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7C1" w:rsidRPr="00284BF1" w:rsidRDefault="00B717C1" w:rsidP="00B717C1">
      <w:pPr>
        <w:jc w:val="center"/>
        <w:rPr>
          <w:sz w:val="48"/>
          <w:bdr w:val="single" w:sz="4" w:space="0" w:color="auto"/>
          <w:shd w:val="clear" w:color="auto" w:fill="E6E6E6"/>
        </w:rPr>
      </w:pPr>
    </w:p>
    <w:p w:rsidR="00B717C1" w:rsidRPr="00284BF1" w:rsidRDefault="00B717C1" w:rsidP="00B717C1">
      <w:pPr>
        <w:jc w:val="center"/>
        <w:rPr>
          <w:sz w:val="48"/>
          <w:bdr w:val="single" w:sz="4" w:space="0" w:color="auto"/>
          <w:shd w:val="clear" w:color="auto" w:fill="E6E6E6"/>
        </w:rPr>
      </w:pPr>
    </w:p>
    <w:p w:rsidR="00B717C1" w:rsidRPr="00284BF1" w:rsidRDefault="00B717C1" w:rsidP="00B717C1">
      <w:pPr>
        <w:jc w:val="center"/>
        <w:rPr>
          <w:sz w:val="48"/>
        </w:rPr>
      </w:pPr>
      <w:r w:rsidRPr="00284BF1">
        <w:rPr>
          <w:sz w:val="48"/>
          <w:bdr w:val="single" w:sz="4" w:space="0" w:color="auto"/>
          <w:shd w:val="clear" w:color="auto" w:fill="E6E6E6"/>
        </w:rPr>
        <w:t>VERSION 5 - STAFF</w:t>
      </w:r>
    </w:p>
    <w:p w:rsidR="00B717C1" w:rsidRPr="00284BF1" w:rsidRDefault="00B717C1">
      <w:pPr>
        <w:rPr>
          <w:sz w:val="72"/>
        </w:rPr>
      </w:pPr>
      <w:bookmarkStart w:id="0" w:name="_Toc305524588"/>
    </w:p>
    <w:bookmarkEnd w:id="0"/>
    <w:p w:rsidR="00B717C1" w:rsidRPr="00FA05BD" w:rsidRDefault="00B717C1" w:rsidP="00B717C1">
      <w:pPr>
        <w:jc w:val="center"/>
        <w:rPr>
          <w:b/>
          <w:sz w:val="48"/>
        </w:rPr>
      </w:pPr>
      <w:r w:rsidRPr="00FA05BD">
        <w:rPr>
          <w:b/>
          <w:sz w:val="48"/>
        </w:rPr>
        <w:t>Toronto Monthly Meeting</w:t>
      </w:r>
    </w:p>
    <w:p w:rsidR="00B717C1" w:rsidRPr="00FA05BD" w:rsidRDefault="00B717C1" w:rsidP="00B717C1">
      <w:pPr>
        <w:jc w:val="center"/>
        <w:rPr>
          <w:b/>
          <w:sz w:val="48"/>
        </w:rPr>
      </w:pPr>
      <w:r w:rsidRPr="00FA05BD">
        <w:rPr>
          <w:b/>
          <w:sz w:val="48"/>
        </w:rPr>
        <w:t>Of the Religious Society of Friends (Quakers)</w:t>
      </w:r>
    </w:p>
    <w:p w:rsidR="00B717C1" w:rsidRPr="00625945" w:rsidRDefault="00B717C1" w:rsidP="00B717C1">
      <w:pPr>
        <w:jc w:val="center"/>
        <w:rPr>
          <w:b/>
          <w:sz w:val="36"/>
        </w:rPr>
      </w:pPr>
    </w:p>
    <w:p w:rsidR="00B717C1" w:rsidRPr="00625945" w:rsidRDefault="00B717C1" w:rsidP="00B717C1">
      <w:pPr>
        <w:jc w:val="center"/>
        <w:rPr>
          <w:b/>
          <w:sz w:val="36"/>
        </w:rPr>
      </w:pPr>
    </w:p>
    <w:p w:rsidR="00B717C1" w:rsidRPr="00FA05BD" w:rsidRDefault="00B717C1" w:rsidP="00B717C1">
      <w:pPr>
        <w:jc w:val="center"/>
        <w:rPr>
          <w:b/>
          <w:sz w:val="48"/>
        </w:rPr>
      </w:pPr>
      <w:r w:rsidRPr="00FA05BD">
        <w:rPr>
          <w:b/>
          <w:sz w:val="48"/>
        </w:rPr>
        <w:t>Policy and Procedures</w:t>
      </w:r>
    </w:p>
    <w:p w:rsidR="00B717C1" w:rsidRPr="00FA05BD" w:rsidRDefault="00B717C1" w:rsidP="00B717C1">
      <w:pPr>
        <w:jc w:val="center"/>
        <w:rPr>
          <w:b/>
          <w:sz w:val="48"/>
        </w:rPr>
      </w:pPr>
      <w:r w:rsidRPr="00FA05BD">
        <w:rPr>
          <w:b/>
          <w:sz w:val="48"/>
        </w:rPr>
        <w:t>Regarding</w:t>
      </w:r>
    </w:p>
    <w:p w:rsidR="00B717C1" w:rsidRPr="00FA05BD" w:rsidRDefault="00B717C1" w:rsidP="00B717C1">
      <w:pPr>
        <w:jc w:val="center"/>
        <w:rPr>
          <w:b/>
          <w:sz w:val="48"/>
        </w:rPr>
      </w:pPr>
      <w:r w:rsidRPr="00FA05BD">
        <w:rPr>
          <w:b/>
          <w:sz w:val="48"/>
        </w:rPr>
        <w:t xml:space="preserve">the abuse of children and vulnerable </w:t>
      </w:r>
      <w:r w:rsidRPr="00096556">
        <w:rPr>
          <w:b/>
          <w:sz w:val="48"/>
        </w:rPr>
        <w:t>adults</w:t>
      </w:r>
    </w:p>
    <w:p w:rsidR="00B717C1" w:rsidRPr="00625945" w:rsidRDefault="00B717C1" w:rsidP="00B717C1">
      <w:pPr>
        <w:pStyle w:val="BlockText"/>
        <w:tabs>
          <w:tab w:val="clear" w:pos="-360"/>
          <w:tab w:val="left" w:pos="0"/>
        </w:tabs>
      </w:pPr>
    </w:p>
    <w:p w:rsidR="00B717C1" w:rsidRPr="00625945" w:rsidRDefault="00B717C1" w:rsidP="00B717C1">
      <w:pPr>
        <w:pStyle w:val="BlockText"/>
        <w:tabs>
          <w:tab w:val="clear" w:pos="-360"/>
          <w:tab w:val="left" w:pos="0"/>
        </w:tabs>
        <w:ind w:left="2160"/>
      </w:pPr>
    </w:p>
    <w:p w:rsidR="00B717C1" w:rsidRPr="00625945" w:rsidRDefault="00B717C1" w:rsidP="00B717C1">
      <w:pPr>
        <w:pStyle w:val="BlockText"/>
        <w:tabs>
          <w:tab w:val="clear" w:pos="-360"/>
          <w:tab w:val="left" w:pos="0"/>
        </w:tabs>
        <w:ind w:left="2160"/>
      </w:pPr>
    </w:p>
    <w:p w:rsidR="00B717C1" w:rsidRPr="005224A1" w:rsidRDefault="00B717C1" w:rsidP="00B717C1">
      <w:pPr>
        <w:pStyle w:val="BlockText"/>
        <w:tabs>
          <w:tab w:val="clear" w:pos="-360"/>
          <w:tab w:val="left" w:pos="0"/>
        </w:tabs>
        <w:ind w:left="2160"/>
        <w:rPr>
          <w:color w:val="auto"/>
        </w:rPr>
      </w:pPr>
      <w:r w:rsidRPr="005224A1">
        <w:rPr>
          <w:color w:val="auto"/>
        </w:rPr>
        <w:t>Approved by Toronto Monthly Meeting</w:t>
      </w:r>
      <w:r w:rsidRPr="005224A1">
        <w:rPr>
          <w:color w:val="auto"/>
        </w:rPr>
        <w:tab/>
      </w:r>
      <w:r>
        <w:t>Sept 9, 2017</w:t>
      </w:r>
    </w:p>
    <w:p w:rsidR="00B717C1" w:rsidRPr="009A4268" w:rsidRDefault="00B717C1" w:rsidP="00B717C1">
      <w:pPr>
        <w:pStyle w:val="BlockText"/>
        <w:tabs>
          <w:tab w:val="clear" w:pos="-360"/>
          <w:tab w:val="left" w:pos="0"/>
        </w:tabs>
        <w:ind w:left="2160"/>
        <w:rPr>
          <w:color w:val="008000"/>
        </w:rPr>
      </w:pPr>
      <w:r w:rsidRPr="006D7C78">
        <w:rPr>
          <w:color w:val="008000"/>
        </w:rPr>
        <w:t>First Amendment</w:t>
      </w:r>
      <w:r w:rsidRPr="006D7C78">
        <w:rPr>
          <w:color w:val="008000"/>
        </w:rPr>
        <w:tab/>
      </w:r>
      <w:r w:rsidRPr="006D7C78">
        <w:rPr>
          <w:color w:val="008000"/>
        </w:rPr>
        <w:tab/>
      </w:r>
      <w:r w:rsidRPr="006D7C78">
        <w:rPr>
          <w:color w:val="008000"/>
        </w:rPr>
        <w:tab/>
      </w:r>
      <w:r w:rsidRPr="006D7C78">
        <w:rPr>
          <w:color w:val="008000"/>
        </w:rPr>
        <w:tab/>
      </w:r>
      <w:r w:rsidRPr="006D7C78">
        <w:rPr>
          <w:color w:val="008000"/>
        </w:rPr>
        <w:tab/>
      </w:r>
      <w:r w:rsidRPr="006D7C78">
        <w:rPr>
          <w:b/>
          <w:color w:val="008000"/>
        </w:rPr>
        <w:t>???</w:t>
      </w:r>
    </w:p>
    <w:p w:rsidR="00B717C1" w:rsidRPr="005224A1" w:rsidRDefault="00B717C1" w:rsidP="00B717C1">
      <w:pPr>
        <w:pStyle w:val="BlockText"/>
        <w:tabs>
          <w:tab w:val="clear" w:pos="-360"/>
          <w:tab w:val="left" w:pos="0"/>
        </w:tabs>
        <w:jc w:val="center"/>
        <w:rPr>
          <w:color w:val="auto"/>
        </w:rPr>
      </w:pPr>
    </w:p>
    <w:p w:rsidR="00B717C1" w:rsidRDefault="00B717C1" w:rsidP="00B717C1">
      <w:pPr>
        <w:pStyle w:val="BlockText"/>
        <w:tabs>
          <w:tab w:val="clear" w:pos="-360"/>
          <w:tab w:val="left" w:pos="0"/>
        </w:tabs>
        <w:rPr>
          <w:color w:val="auto"/>
        </w:rPr>
      </w:pPr>
    </w:p>
    <w:p w:rsidR="00B717C1" w:rsidRPr="005224A1" w:rsidRDefault="00B717C1" w:rsidP="00B717C1">
      <w:pPr>
        <w:pStyle w:val="BlockText"/>
        <w:tabs>
          <w:tab w:val="clear" w:pos="-360"/>
          <w:tab w:val="left" w:pos="0"/>
        </w:tabs>
        <w:jc w:val="center"/>
        <w:rPr>
          <w:color w:val="auto"/>
        </w:rPr>
      </w:pPr>
    </w:p>
    <w:p w:rsidR="00B717C1" w:rsidRPr="005224A1" w:rsidRDefault="00B717C1" w:rsidP="00B717C1">
      <w:pPr>
        <w:pStyle w:val="BlockText"/>
        <w:tabs>
          <w:tab w:val="clear" w:pos="-360"/>
          <w:tab w:val="left" w:pos="0"/>
        </w:tabs>
        <w:rPr>
          <w:color w:val="auto"/>
        </w:rPr>
      </w:pPr>
    </w:p>
    <w:p w:rsidR="00B717C1" w:rsidRPr="005224A1" w:rsidRDefault="00B717C1" w:rsidP="00B717C1">
      <w:pPr>
        <w:pStyle w:val="Documentheading"/>
        <w:jc w:val="center"/>
        <w:rPr>
          <w:sz w:val="24"/>
        </w:rPr>
      </w:pPr>
      <w:r w:rsidRPr="005224A1">
        <w:rPr>
          <w:sz w:val="24"/>
        </w:rPr>
        <w:t xml:space="preserve">There are </w:t>
      </w:r>
      <w:r>
        <w:rPr>
          <w:sz w:val="24"/>
        </w:rPr>
        <w:t>five</w:t>
      </w:r>
      <w:r w:rsidRPr="005224A1">
        <w:rPr>
          <w:sz w:val="24"/>
        </w:rPr>
        <w:t xml:space="preserve"> versions of these policies and procedures:</w:t>
      </w:r>
    </w:p>
    <w:p w:rsidR="00B717C1" w:rsidRPr="005224A1" w:rsidRDefault="00B717C1" w:rsidP="00B717C1">
      <w:pPr>
        <w:pStyle w:val="Documentheading"/>
        <w:rPr>
          <w:sz w:val="24"/>
        </w:rPr>
      </w:pPr>
    </w:p>
    <w:p w:rsidR="00B717C1" w:rsidRPr="005224A1" w:rsidRDefault="00B717C1" w:rsidP="00B717C1">
      <w:pPr>
        <w:pStyle w:val="Documentheading"/>
        <w:numPr>
          <w:ilvl w:val="0"/>
          <w:numId w:val="16"/>
        </w:numPr>
        <w:tabs>
          <w:tab w:val="clear" w:pos="720"/>
          <w:tab w:val="num" w:pos="2880"/>
        </w:tabs>
        <w:ind w:left="2880"/>
        <w:rPr>
          <w:b w:val="0"/>
          <w:sz w:val="24"/>
        </w:rPr>
      </w:pPr>
      <w:r w:rsidRPr="005224A1">
        <w:rPr>
          <w:b w:val="0"/>
          <w:sz w:val="24"/>
        </w:rPr>
        <w:t>Version 1</w:t>
      </w:r>
      <w:r w:rsidRPr="005224A1">
        <w:rPr>
          <w:b w:val="0"/>
          <w:sz w:val="24"/>
        </w:rPr>
        <w:tab/>
        <w:t>Master</w:t>
      </w:r>
    </w:p>
    <w:p w:rsidR="00B717C1" w:rsidRPr="005224A1" w:rsidRDefault="00B717C1" w:rsidP="00B717C1">
      <w:pPr>
        <w:pStyle w:val="Documentheading"/>
        <w:numPr>
          <w:ilvl w:val="0"/>
          <w:numId w:val="16"/>
        </w:numPr>
        <w:tabs>
          <w:tab w:val="clear" w:pos="720"/>
          <w:tab w:val="num" w:pos="2880"/>
        </w:tabs>
        <w:ind w:left="2880"/>
        <w:rPr>
          <w:b w:val="0"/>
          <w:sz w:val="24"/>
        </w:rPr>
      </w:pPr>
      <w:r w:rsidRPr="005224A1">
        <w:rPr>
          <w:b w:val="0"/>
          <w:sz w:val="24"/>
        </w:rPr>
        <w:t xml:space="preserve">Version </w:t>
      </w:r>
      <w:r>
        <w:rPr>
          <w:b w:val="0"/>
          <w:sz w:val="24"/>
        </w:rPr>
        <w:t>2</w:t>
      </w:r>
      <w:r w:rsidRPr="005224A1">
        <w:rPr>
          <w:b w:val="0"/>
          <w:sz w:val="24"/>
        </w:rPr>
        <w:tab/>
        <w:t>Care of Children</w:t>
      </w:r>
    </w:p>
    <w:p w:rsidR="00B717C1" w:rsidRDefault="00B717C1" w:rsidP="00B717C1">
      <w:pPr>
        <w:pStyle w:val="Documentheading"/>
        <w:numPr>
          <w:ilvl w:val="0"/>
          <w:numId w:val="16"/>
        </w:numPr>
        <w:tabs>
          <w:tab w:val="clear" w:pos="720"/>
          <w:tab w:val="num" w:pos="2880"/>
        </w:tabs>
        <w:ind w:left="2880"/>
        <w:rPr>
          <w:b w:val="0"/>
          <w:sz w:val="24"/>
        </w:rPr>
      </w:pPr>
      <w:r w:rsidRPr="005224A1">
        <w:rPr>
          <w:b w:val="0"/>
          <w:sz w:val="24"/>
        </w:rPr>
        <w:t xml:space="preserve">Version </w:t>
      </w:r>
      <w:r>
        <w:rPr>
          <w:b w:val="0"/>
          <w:sz w:val="24"/>
        </w:rPr>
        <w:t>3</w:t>
      </w:r>
      <w:r w:rsidRPr="005224A1">
        <w:rPr>
          <w:b w:val="0"/>
          <w:sz w:val="24"/>
        </w:rPr>
        <w:tab/>
        <w:t>Care of Vulnerable Adults</w:t>
      </w:r>
    </w:p>
    <w:p w:rsidR="00B717C1" w:rsidRPr="005224A1" w:rsidRDefault="00B717C1" w:rsidP="00B717C1">
      <w:pPr>
        <w:pStyle w:val="Documentheading"/>
        <w:numPr>
          <w:ilvl w:val="0"/>
          <w:numId w:val="16"/>
        </w:numPr>
        <w:tabs>
          <w:tab w:val="clear" w:pos="720"/>
          <w:tab w:val="num" w:pos="2880"/>
        </w:tabs>
        <w:ind w:left="2880"/>
        <w:rPr>
          <w:b w:val="0"/>
          <w:sz w:val="24"/>
        </w:rPr>
      </w:pPr>
      <w:r>
        <w:rPr>
          <w:b w:val="0"/>
          <w:sz w:val="24"/>
        </w:rPr>
        <w:t>Version 4</w:t>
      </w:r>
      <w:r>
        <w:rPr>
          <w:b w:val="0"/>
          <w:sz w:val="24"/>
        </w:rPr>
        <w:tab/>
        <w:t>Oversight</w:t>
      </w:r>
    </w:p>
    <w:p w:rsidR="00B717C1" w:rsidRPr="005224A1" w:rsidRDefault="00B717C1" w:rsidP="00B717C1">
      <w:pPr>
        <w:pStyle w:val="Documentheading"/>
        <w:numPr>
          <w:ilvl w:val="0"/>
          <w:numId w:val="16"/>
        </w:numPr>
        <w:tabs>
          <w:tab w:val="clear" w:pos="720"/>
          <w:tab w:val="num" w:pos="2880"/>
        </w:tabs>
        <w:ind w:left="2880"/>
        <w:rPr>
          <w:b w:val="0"/>
          <w:sz w:val="24"/>
        </w:rPr>
      </w:pPr>
      <w:r w:rsidRPr="005224A1">
        <w:rPr>
          <w:b w:val="0"/>
          <w:sz w:val="24"/>
        </w:rPr>
        <w:t>Version 5</w:t>
      </w:r>
      <w:r w:rsidRPr="005224A1">
        <w:rPr>
          <w:b w:val="0"/>
          <w:sz w:val="24"/>
        </w:rPr>
        <w:tab/>
        <w:t>Staff</w:t>
      </w:r>
    </w:p>
    <w:p w:rsidR="00B717C1" w:rsidRDefault="00B717C1" w:rsidP="00B717C1">
      <w:pPr>
        <w:pStyle w:val="Documentheading"/>
        <w:rPr>
          <w:sz w:val="24"/>
        </w:rPr>
      </w:pPr>
    </w:p>
    <w:p w:rsidR="00B717C1" w:rsidRPr="005224A1" w:rsidRDefault="00B717C1" w:rsidP="00B717C1">
      <w:pPr>
        <w:pStyle w:val="Documentheading"/>
        <w:rPr>
          <w:sz w:val="24"/>
        </w:rPr>
      </w:pPr>
    </w:p>
    <w:p w:rsidR="00B717C1" w:rsidRPr="005224A1" w:rsidRDefault="00B717C1" w:rsidP="00B717C1">
      <w:pPr>
        <w:pStyle w:val="Documentheading"/>
        <w:jc w:val="center"/>
        <w:rPr>
          <w:b w:val="0"/>
          <w:sz w:val="24"/>
        </w:rPr>
      </w:pPr>
      <w:r w:rsidRPr="005224A1">
        <w:rPr>
          <w:b w:val="0"/>
          <w:sz w:val="24"/>
        </w:rPr>
        <w:t>The Master version contains all sections, appendices and forms. The other versions are tailored to specific positions, and contain selections from the master version. A spreadsheet filed in the TMM office identifies which sections, appendices, and forms belong in each protocol.</w:t>
      </w:r>
    </w:p>
    <w:p w:rsidR="00B717C1" w:rsidRPr="005224A1" w:rsidRDefault="00B717C1" w:rsidP="00B717C1">
      <w:pPr>
        <w:pStyle w:val="BlockText"/>
        <w:tabs>
          <w:tab w:val="clear" w:pos="-360"/>
          <w:tab w:val="left" w:pos="0"/>
        </w:tabs>
        <w:jc w:val="center"/>
        <w:rPr>
          <w:color w:val="auto"/>
          <w:sz w:val="28"/>
        </w:rPr>
      </w:pPr>
    </w:p>
    <w:p w:rsidR="00B717C1" w:rsidRDefault="00B717C1" w:rsidP="00B717C1">
      <w:pPr>
        <w:pStyle w:val="Documentheading"/>
        <w:jc w:val="center"/>
        <w:rPr>
          <w:b w:val="0"/>
          <w:sz w:val="24"/>
        </w:rPr>
      </w:pPr>
    </w:p>
    <w:p w:rsidR="00B717C1" w:rsidRPr="007F311C" w:rsidRDefault="00B717C1" w:rsidP="00B717C1">
      <w:pPr>
        <w:pStyle w:val="Documentheading"/>
        <w:jc w:val="center"/>
        <w:rPr>
          <w:b w:val="0"/>
          <w:sz w:val="24"/>
        </w:rPr>
      </w:pPr>
    </w:p>
    <w:p w:rsidR="00B717C1" w:rsidRPr="006D7C78" w:rsidRDefault="00B717C1" w:rsidP="00B717C1">
      <w:pPr>
        <w:pStyle w:val="Documentheading"/>
        <w:jc w:val="center"/>
        <w:rPr>
          <w:sz w:val="28"/>
        </w:rPr>
      </w:pPr>
      <w:r>
        <w:rPr>
          <w:sz w:val="28"/>
        </w:rPr>
        <w:t>Forms</w:t>
      </w:r>
      <w:r w:rsidRPr="006D7C78">
        <w:rPr>
          <w:sz w:val="28"/>
        </w:rPr>
        <w:t xml:space="preserve"> can be found on the TMM website and in the Resident Friend’s Office</w:t>
      </w:r>
    </w:p>
    <w:p w:rsidR="00B717C1" w:rsidRPr="007836D6" w:rsidRDefault="00B717C1" w:rsidP="00B717C1">
      <w:pPr>
        <w:pStyle w:val="BlockText"/>
        <w:tabs>
          <w:tab w:val="clear" w:pos="-360"/>
          <w:tab w:val="left" w:pos="0"/>
        </w:tabs>
        <w:ind w:left="2160"/>
        <w:rPr>
          <w:sz w:val="28"/>
        </w:rPr>
      </w:pPr>
    </w:p>
    <w:p w:rsidR="00B717C1" w:rsidRPr="00284BF1" w:rsidRDefault="00B717C1" w:rsidP="00B717C1">
      <w:pPr>
        <w:pStyle w:val="BlockText"/>
        <w:tabs>
          <w:tab w:val="clear" w:pos="-360"/>
          <w:tab w:val="left" w:pos="0"/>
        </w:tabs>
        <w:jc w:val="center"/>
        <w:rPr>
          <w:color w:val="auto"/>
          <w:sz w:val="28"/>
        </w:rPr>
      </w:pPr>
    </w:p>
    <w:sdt>
      <w:sdtPr>
        <w:id w:val="396581093"/>
        <w:docPartObj>
          <w:docPartGallery w:val="Table of Contents"/>
          <w:docPartUnique/>
        </w:docPartObj>
      </w:sdtPr>
      <w:sdtEndPr>
        <w:rPr>
          <w:rFonts w:ascii="Times New Roman" w:hAnsi="Times New Roman"/>
          <w:b w:val="0"/>
          <w:bCs w:val="0"/>
          <w:caps w:val="0"/>
          <w:color w:val="auto"/>
          <w:sz w:val="24"/>
          <w:szCs w:val="20"/>
        </w:rPr>
      </w:sdtEndPr>
      <w:sdtContent>
        <w:p w:rsidR="00B3468F" w:rsidRDefault="00B3468F">
          <w:pPr>
            <w:pStyle w:val="TOCHeading"/>
          </w:pPr>
          <w:r>
            <w:t>Table of Contents</w:t>
          </w:r>
        </w:p>
        <w:p w:rsidR="00B3468F" w:rsidRDefault="00B3468F">
          <w:pPr>
            <w:pStyle w:val="TOC1"/>
            <w:tabs>
              <w:tab w:val="right" w:leader="dot" w:pos="9350"/>
            </w:tabs>
            <w:rPr>
              <w:rFonts w:eastAsiaTheme="minorEastAsia" w:cstheme="minorBidi"/>
              <w:b w:val="0"/>
              <w:noProof/>
              <w:sz w:val="24"/>
              <w:szCs w:val="24"/>
              <w:lang w:val="en-GB"/>
            </w:rPr>
          </w:pPr>
          <w:r>
            <w:fldChar w:fldCharType="begin"/>
          </w:r>
          <w:r>
            <w:instrText xml:space="preserve"> TOC \o "1-3" \h \z \u </w:instrText>
          </w:r>
          <w:r>
            <w:fldChar w:fldCharType="separate"/>
          </w:r>
          <w:r>
            <w:rPr>
              <w:noProof/>
            </w:rPr>
            <w:t>Section 1: Policy</w:t>
          </w:r>
          <w:r>
            <w:rPr>
              <w:noProof/>
            </w:rPr>
            <w:tab/>
          </w:r>
          <w:r>
            <w:rPr>
              <w:noProof/>
            </w:rPr>
            <w:fldChar w:fldCharType="begin"/>
          </w:r>
          <w:r>
            <w:rPr>
              <w:noProof/>
            </w:rPr>
            <w:instrText xml:space="preserve"> PAGEREF _Toc458441406 \h </w:instrText>
          </w:r>
          <w:r>
            <w:rPr>
              <w:noProof/>
            </w:rPr>
          </w:r>
          <w:r>
            <w:rPr>
              <w:noProof/>
            </w:rPr>
            <w:fldChar w:fldCharType="separate"/>
          </w:r>
          <w:r>
            <w:rPr>
              <w:noProof/>
            </w:rPr>
            <w:t>4</w:t>
          </w:r>
          <w:r>
            <w:rPr>
              <w:noProof/>
            </w:rPr>
            <w:fldChar w:fldCharType="end"/>
          </w:r>
        </w:p>
        <w:p w:rsidR="00B3468F" w:rsidRDefault="00B3468F">
          <w:pPr>
            <w:pStyle w:val="TOC2"/>
            <w:tabs>
              <w:tab w:val="right" w:leader="dot" w:pos="9350"/>
            </w:tabs>
            <w:rPr>
              <w:rFonts w:eastAsiaTheme="minorEastAsia" w:cstheme="minorBidi"/>
              <w:i/>
              <w:noProof/>
              <w:sz w:val="24"/>
              <w:szCs w:val="24"/>
              <w:lang w:val="en-GB"/>
            </w:rPr>
          </w:pPr>
          <w:r>
            <w:rPr>
              <w:noProof/>
            </w:rPr>
            <w:t>Policy statement</w:t>
          </w:r>
          <w:r>
            <w:rPr>
              <w:noProof/>
            </w:rPr>
            <w:tab/>
          </w:r>
          <w:r>
            <w:rPr>
              <w:noProof/>
            </w:rPr>
            <w:fldChar w:fldCharType="begin"/>
          </w:r>
          <w:r>
            <w:rPr>
              <w:noProof/>
            </w:rPr>
            <w:instrText xml:space="preserve"> PAGEREF _Toc458441407 \h </w:instrText>
          </w:r>
          <w:r>
            <w:rPr>
              <w:noProof/>
            </w:rPr>
          </w:r>
          <w:r>
            <w:rPr>
              <w:noProof/>
            </w:rPr>
            <w:fldChar w:fldCharType="separate"/>
          </w:r>
          <w:r>
            <w:rPr>
              <w:noProof/>
            </w:rPr>
            <w:t>4</w:t>
          </w:r>
          <w:r>
            <w:rPr>
              <w:noProof/>
            </w:rPr>
            <w:fldChar w:fldCharType="end"/>
          </w:r>
        </w:p>
        <w:p w:rsidR="00B3468F" w:rsidRDefault="00B3468F">
          <w:pPr>
            <w:pStyle w:val="TOC1"/>
            <w:tabs>
              <w:tab w:val="right" w:leader="dot" w:pos="9350"/>
            </w:tabs>
            <w:rPr>
              <w:rFonts w:eastAsiaTheme="minorEastAsia" w:cstheme="minorBidi"/>
              <w:b w:val="0"/>
              <w:noProof/>
              <w:sz w:val="24"/>
              <w:szCs w:val="24"/>
              <w:lang w:val="en-GB"/>
            </w:rPr>
          </w:pPr>
          <w:r>
            <w:rPr>
              <w:noProof/>
            </w:rPr>
            <w:t>Section 2: RESPONSIBILITIES</w:t>
          </w:r>
          <w:r>
            <w:rPr>
              <w:noProof/>
            </w:rPr>
            <w:tab/>
          </w:r>
          <w:r>
            <w:rPr>
              <w:noProof/>
            </w:rPr>
            <w:fldChar w:fldCharType="begin"/>
          </w:r>
          <w:r>
            <w:rPr>
              <w:noProof/>
            </w:rPr>
            <w:instrText xml:space="preserve"> PAGEREF _Toc458441408 \h </w:instrText>
          </w:r>
          <w:r>
            <w:rPr>
              <w:noProof/>
            </w:rPr>
          </w:r>
          <w:r>
            <w:rPr>
              <w:noProof/>
            </w:rPr>
            <w:fldChar w:fldCharType="separate"/>
          </w:r>
          <w:r>
            <w:rPr>
              <w:noProof/>
            </w:rPr>
            <w:t>5</w:t>
          </w:r>
          <w:r>
            <w:rPr>
              <w:noProof/>
            </w:rPr>
            <w:fldChar w:fldCharType="end"/>
          </w:r>
        </w:p>
        <w:p w:rsidR="00B3468F" w:rsidRDefault="00B3468F">
          <w:pPr>
            <w:pStyle w:val="TOC3"/>
            <w:tabs>
              <w:tab w:val="right" w:leader="dot" w:pos="9350"/>
            </w:tabs>
            <w:rPr>
              <w:rFonts w:eastAsiaTheme="minorEastAsia" w:cstheme="minorBidi"/>
              <w:noProof/>
              <w:sz w:val="24"/>
              <w:szCs w:val="24"/>
              <w:lang w:val="en-GB"/>
            </w:rPr>
          </w:pPr>
          <w:r>
            <w:rPr>
              <w:noProof/>
            </w:rPr>
            <w:t>Responsibilities of staff</w:t>
          </w:r>
          <w:r>
            <w:rPr>
              <w:noProof/>
            </w:rPr>
            <w:tab/>
          </w:r>
          <w:r>
            <w:rPr>
              <w:noProof/>
            </w:rPr>
            <w:fldChar w:fldCharType="begin"/>
          </w:r>
          <w:r>
            <w:rPr>
              <w:noProof/>
            </w:rPr>
            <w:instrText xml:space="preserve"> PAGEREF _Toc458441409 \h </w:instrText>
          </w:r>
          <w:r>
            <w:rPr>
              <w:noProof/>
            </w:rPr>
          </w:r>
          <w:r>
            <w:rPr>
              <w:noProof/>
            </w:rPr>
            <w:fldChar w:fldCharType="separate"/>
          </w:r>
          <w:r>
            <w:rPr>
              <w:noProof/>
            </w:rPr>
            <w:t>5</w:t>
          </w:r>
          <w:r>
            <w:rPr>
              <w:noProof/>
            </w:rPr>
            <w:fldChar w:fldCharType="end"/>
          </w:r>
        </w:p>
        <w:p w:rsidR="00B3468F" w:rsidRDefault="00B3468F">
          <w:pPr>
            <w:pStyle w:val="TOC1"/>
            <w:tabs>
              <w:tab w:val="right" w:leader="dot" w:pos="9350"/>
            </w:tabs>
            <w:rPr>
              <w:rFonts w:eastAsiaTheme="minorEastAsia" w:cstheme="minorBidi"/>
              <w:b w:val="0"/>
              <w:noProof/>
              <w:sz w:val="24"/>
              <w:szCs w:val="24"/>
              <w:lang w:val="en-GB"/>
            </w:rPr>
          </w:pPr>
          <w:r>
            <w:rPr>
              <w:noProof/>
            </w:rPr>
            <w:t>Section 3: Procedures</w:t>
          </w:r>
          <w:r>
            <w:rPr>
              <w:noProof/>
            </w:rPr>
            <w:tab/>
          </w:r>
          <w:r>
            <w:rPr>
              <w:noProof/>
            </w:rPr>
            <w:fldChar w:fldCharType="begin"/>
          </w:r>
          <w:r>
            <w:rPr>
              <w:noProof/>
            </w:rPr>
            <w:instrText xml:space="preserve"> PAGEREF _Toc458441410 \h </w:instrText>
          </w:r>
          <w:r>
            <w:rPr>
              <w:noProof/>
            </w:rPr>
          </w:r>
          <w:r>
            <w:rPr>
              <w:noProof/>
            </w:rPr>
            <w:fldChar w:fldCharType="separate"/>
          </w:r>
          <w:r>
            <w:rPr>
              <w:noProof/>
            </w:rPr>
            <w:t>6</w:t>
          </w:r>
          <w:r>
            <w:rPr>
              <w:noProof/>
            </w:rPr>
            <w:fldChar w:fldCharType="end"/>
          </w:r>
        </w:p>
        <w:p w:rsidR="00B3468F" w:rsidRDefault="00B3468F">
          <w:pPr>
            <w:pStyle w:val="TOC2"/>
            <w:tabs>
              <w:tab w:val="right" w:leader="dot" w:pos="9350"/>
            </w:tabs>
            <w:rPr>
              <w:rFonts w:eastAsiaTheme="minorEastAsia" w:cstheme="minorBidi"/>
              <w:i/>
              <w:noProof/>
              <w:sz w:val="24"/>
              <w:szCs w:val="24"/>
              <w:lang w:val="en-GB"/>
            </w:rPr>
          </w:pPr>
          <w:r>
            <w:rPr>
              <w:noProof/>
            </w:rPr>
            <w:t>Preventive procedures</w:t>
          </w:r>
          <w:r>
            <w:rPr>
              <w:noProof/>
            </w:rPr>
            <w:tab/>
          </w:r>
          <w:r>
            <w:rPr>
              <w:noProof/>
            </w:rPr>
            <w:fldChar w:fldCharType="begin"/>
          </w:r>
          <w:r>
            <w:rPr>
              <w:noProof/>
            </w:rPr>
            <w:instrText xml:space="preserve"> PAGEREF _Toc458441411 \h </w:instrText>
          </w:r>
          <w:r>
            <w:rPr>
              <w:noProof/>
            </w:rPr>
          </w:r>
          <w:r>
            <w:rPr>
              <w:noProof/>
            </w:rPr>
            <w:fldChar w:fldCharType="separate"/>
          </w:r>
          <w:r>
            <w:rPr>
              <w:noProof/>
            </w:rPr>
            <w:t>6</w:t>
          </w:r>
          <w:r>
            <w:rPr>
              <w:noProof/>
            </w:rPr>
            <w:fldChar w:fldCharType="end"/>
          </w:r>
        </w:p>
        <w:p w:rsidR="00B3468F" w:rsidRDefault="00B3468F">
          <w:pPr>
            <w:pStyle w:val="TOC3"/>
            <w:tabs>
              <w:tab w:val="right" w:leader="dot" w:pos="9350"/>
            </w:tabs>
            <w:rPr>
              <w:rFonts w:eastAsiaTheme="minorEastAsia" w:cstheme="minorBidi"/>
              <w:noProof/>
              <w:sz w:val="24"/>
              <w:szCs w:val="24"/>
              <w:lang w:val="en-GB"/>
            </w:rPr>
          </w:pPr>
          <w:r>
            <w:rPr>
              <w:noProof/>
            </w:rPr>
            <w:t>Preventive procedures for staff contact with children</w:t>
          </w:r>
          <w:r>
            <w:rPr>
              <w:noProof/>
            </w:rPr>
            <w:tab/>
          </w:r>
          <w:r>
            <w:rPr>
              <w:noProof/>
            </w:rPr>
            <w:fldChar w:fldCharType="begin"/>
          </w:r>
          <w:r>
            <w:rPr>
              <w:noProof/>
            </w:rPr>
            <w:instrText xml:space="preserve"> PAGEREF _Toc458441412 \h </w:instrText>
          </w:r>
          <w:r>
            <w:rPr>
              <w:noProof/>
            </w:rPr>
          </w:r>
          <w:r>
            <w:rPr>
              <w:noProof/>
            </w:rPr>
            <w:fldChar w:fldCharType="separate"/>
          </w:r>
          <w:r>
            <w:rPr>
              <w:noProof/>
            </w:rPr>
            <w:t>6</w:t>
          </w:r>
          <w:r>
            <w:rPr>
              <w:noProof/>
            </w:rPr>
            <w:fldChar w:fldCharType="end"/>
          </w:r>
        </w:p>
        <w:p w:rsidR="00B3468F" w:rsidRDefault="00B3468F">
          <w:pPr>
            <w:pStyle w:val="TOC3"/>
            <w:tabs>
              <w:tab w:val="right" w:leader="dot" w:pos="9350"/>
            </w:tabs>
            <w:rPr>
              <w:rFonts w:eastAsiaTheme="minorEastAsia" w:cstheme="minorBidi"/>
              <w:noProof/>
              <w:sz w:val="24"/>
              <w:szCs w:val="24"/>
              <w:lang w:val="en-GB"/>
            </w:rPr>
          </w:pPr>
          <w:r>
            <w:rPr>
              <w:noProof/>
            </w:rPr>
            <w:t>Preventive procedures for children staying overnight</w:t>
          </w:r>
          <w:r>
            <w:rPr>
              <w:noProof/>
            </w:rPr>
            <w:tab/>
          </w:r>
          <w:r>
            <w:rPr>
              <w:noProof/>
            </w:rPr>
            <w:fldChar w:fldCharType="begin"/>
          </w:r>
          <w:r>
            <w:rPr>
              <w:noProof/>
            </w:rPr>
            <w:instrText xml:space="preserve"> PAGEREF _Toc458441413 \h </w:instrText>
          </w:r>
          <w:r>
            <w:rPr>
              <w:noProof/>
            </w:rPr>
          </w:r>
          <w:r>
            <w:rPr>
              <w:noProof/>
            </w:rPr>
            <w:fldChar w:fldCharType="separate"/>
          </w:r>
          <w:r>
            <w:rPr>
              <w:noProof/>
            </w:rPr>
            <w:t>7</w:t>
          </w:r>
          <w:r>
            <w:rPr>
              <w:noProof/>
            </w:rPr>
            <w:fldChar w:fldCharType="end"/>
          </w:r>
        </w:p>
        <w:p w:rsidR="00B3468F" w:rsidRDefault="00B3468F">
          <w:pPr>
            <w:pStyle w:val="TOC3"/>
            <w:tabs>
              <w:tab w:val="right" w:leader="dot" w:pos="9350"/>
            </w:tabs>
            <w:rPr>
              <w:rFonts w:eastAsiaTheme="minorEastAsia" w:cstheme="minorBidi"/>
              <w:noProof/>
              <w:sz w:val="24"/>
              <w:szCs w:val="24"/>
              <w:lang w:val="en-GB"/>
            </w:rPr>
          </w:pPr>
          <w:r>
            <w:rPr>
              <w:noProof/>
            </w:rPr>
            <w:t>Preventive procedures for staff contact with vulnerable adults</w:t>
          </w:r>
          <w:r>
            <w:rPr>
              <w:noProof/>
            </w:rPr>
            <w:tab/>
          </w:r>
          <w:r>
            <w:rPr>
              <w:noProof/>
            </w:rPr>
            <w:fldChar w:fldCharType="begin"/>
          </w:r>
          <w:r>
            <w:rPr>
              <w:noProof/>
            </w:rPr>
            <w:instrText xml:space="preserve"> PAGEREF _Toc458441414 \h </w:instrText>
          </w:r>
          <w:r>
            <w:rPr>
              <w:noProof/>
            </w:rPr>
          </w:r>
          <w:r>
            <w:rPr>
              <w:noProof/>
            </w:rPr>
            <w:fldChar w:fldCharType="separate"/>
          </w:r>
          <w:r>
            <w:rPr>
              <w:noProof/>
            </w:rPr>
            <w:t>8</w:t>
          </w:r>
          <w:r>
            <w:rPr>
              <w:noProof/>
            </w:rPr>
            <w:fldChar w:fldCharType="end"/>
          </w:r>
        </w:p>
        <w:p w:rsidR="00B3468F" w:rsidRDefault="00B3468F">
          <w:pPr>
            <w:pStyle w:val="TOC2"/>
            <w:tabs>
              <w:tab w:val="right" w:leader="dot" w:pos="9350"/>
            </w:tabs>
            <w:rPr>
              <w:rFonts w:eastAsiaTheme="minorEastAsia" w:cstheme="minorBidi"/>
              <w:i/>
              <w:noProof/>
              <w:sz w:val="24"/>
              <w:szCs w:val="24"/>
              <w:lang w:val="en-GB"/>
            </w:rPr>
          </w:pPr>
          <w:r>
            <w:rPr>
              <w:noProof/>
            </w:rPr>
            <w:t>Incident procedures</w:t>
          </w:r>
          <w:r>
            <w:rPr>
              <w:noProof/>
            </w:rPr>
            <w:tab/>
          </w:r>
          <w:r>
            <w:rPr>
              <w:noProof/>
            </w:rPr>
            <w:fldChar w:fldCharType="begin"/>
          </w:r>
          <w:r>
            <w:rPr>
              <w:noProof/>
            </w:rPr>
            <w:instrText xml:space="preserve"> PAGEREF _Toc458441415 \h </w:instrText>
          </w:r>
          <w:r>
            <w:rPr>
              <w:noProof/>
            </w:rPr>
          </w:r>
          <w:r>
            <w:rPr>
              <w:noProof/>
            </w:rPr>
            <w:fldChar w:fldCharType="separate"/>
          </w:r>
          <w:r>
            <w:rPr>
              <w:noProof/>
            </w:rPr>
            <w:t>9</w:t>
          </w:r>
          <w:r>
            <w:rPr>
              <w:noProof/>
            </w:rPr>
            <w:fldChar w:fldCharType="end"/>
          </w:r>
        </w:p>
        <w:p w:rsidR="00B3468F" w:rsidRDefault="00B3468F">
          <w:pPr>
            <w:pStyle w:val="TOC3"/>
            <w:tabs>
              <w:tab w:val="right" w:leader="dot" w:pos="9350"/>
            </w:tabs>
            <w:rPr>
              <w:rFonts w:eastAsiaTheme="minorEastAsia" w:cstheme="minorBidi"/>
              <w:noProof/>
              <w:sz w:val="24"/>
              <w:szCs w:val="24"/>
              <w:lang w:val="en-GB"/>
            </w:rPr>
          </w:pPr>
          <w:r>
            <w:rPr>
              <w:noProof/>
            </w:rPr>
            <w:t>Accidental injuries to children</w:t>
          </w:r>
          <w:r>
            <w:rPr>
              <w:noProof/>
            </w:rPr>
            <w:tab/>
          </w:r>
          <w:r>
            <w:rPr>
              <w:noProof/>
            </w:rPr>
            <w:fldChar w:fldCharType="begin"/>
          </w:r>
          <w:r>
            <w:rPr>
              <w:noProof/>
            </w:rPr>
            <w:instrText xml:space="preserve"> PAGEREF _Toc458441416 \h </w:instrText>
          </w:r>
          <w:r>
            <w:rPr>
              <w:noProof/>
            </w:rPr>
          </w:r>
          <w:r>
            <w:rPr>
              <w:noProof/>
            </w:rPr>
            <w:fldChar w:fldCharType="separate"/>
          </w:r>
          <w:r>
            <w:rPr>
              <w:noProof/>
            </w:rPr>
            <w:t>9</w:t>
          </w:r>
          <w:r>
            <w:rPr>
              <w:noProof/>
            </w:rPr>
            <w:fldChar w:fldCharType="end"/>
          </w:r>
        </w:p>
        <w:p w:rsidR="00B3468F" w:rsidRDefault="00B3468F">
          <w:pPr>
            <w:pStyle w:val="TOC3"/>
            <w:tabs>
              <w:tab w:val="right" w:leader="dot" w:pos="9350"/>
            </w:tabs>
            <w:rPr>
              <w:rFonts w:eastAsiaTheme="minorEastAsia" w:cstheme="minorBidi"/>
              <w:noProof/>
              <w:sz w:val="24"/>
              <w:szCs w:val="24"/>
              <w:lang w:val="en-GB"/>
            </w:rPr>
          </w:pPr>
          <w:r>
            <w:rPr>
              <w:noProof/>
            </w:rPr>
            <w:t>Incident procedures for staff</w:t>
          </w:r>
          <w:r>
            <w:rPr>
              <w:noProof/>
            </w:rPr>
            <w:tab/>
          </w:r>
          <w:r>
            <w:rPr>
              <w:noProof/>
            </w:rPr>
            <w:fldChar w:fldCharType="begin"/>
          </w:r>
          <w:r>
            <w:rPr>
              <w:noProof/>
            </w:rPr>
            <w:instrText xml:space="preserve"> PAGEREF _Toc458441417 \h </w:instrText>
          </w:r>
          <w:r>
            <w:rPr>
              <w:noProof/>
            </w:rPr>
          </w:r>
          <w:r>
            <w:rPr>
              <w:noProof/>
            </w:rPr>
            <w:fldChar w:fldCharType="separate"/>
          </w:r>
          <w:r>
            <w:rPr>
              <w:noProof/>
            </w:rPr>
            <w:t>10</w:t>
          </w:r>
          <w:r>
            <w:rPr>
              <w:noProof/>
            </w:rPr>
            <w:fldChar w:fldCharType="end"/>
          </w:r>
        </w:p>
        <w:p w:rsidR="00B3468F" w:rsidRDefault="00B3468F">
          <w:pPr>
            <w:pStyle w:val="TOC1"/>
            <w:tabs>
              <w:tab w:val="right" w:leader="dot" w:pos="9350"/>
            </w:tabs>
            <w:rPr>
              <w:rFonts w:eastAsiaTheme="minorEastAsia" w:cstheme="minorBidi"/>
              <w:b w:val="0"/>
              <w:noProof/>
              <w:sz w:val="24"/>
              <w:szCs w:val="24"/>
              <w:lang w:val="en-GB"/>
            </w:rPr>
          </w:pPr>
          <w:r>
            <w:rPr>
              <w:noProof/>
            </w:rPr>
            <w:t>Section 4: Appendices</w:t>
          </w:r>
          <w:r>
            <w:rPr>
              <w:noProof/>
            </w:rPr>
            <w:tab/>
          </w:r>
          <w:r>
            <w:rPr>
              <w:noProof/>
            </w:rPr>
            <w:fldChar w:fldCharType="begin"/>
          </w:r>
          <w:r>
            <w:rPr>
              <w:noProof/>
            </w:rPr>
            <w:instrText xml:space="preserve"> PAGEREF _Toc458441418 \h </w:instrText>
          </w:r>
          <w:r>
            <w:rPr>
              <w:noProof/>
            </w:rPr>
          </w:r>
          <w:r>
            <w:rPr>
              <w:noProof/>
            </w:rPr>
            <w:fldChar w:fldCharType="separate"/>
          </w:r>
          <w:r>
            <w:rPr>
              <w:noProof/>
            </w:rPr>
            <w:t>12</w:t>
          </w:r>
          <w:r>
            <w:rPr>
              <w:noProof/>
            </w:rPr>
            <w:fldChar w:fldCharType="end"/>
          </w:r>
        </w:p>
        <w:p w:rsidR="00B3468F" w:rsidRDefault="00B3468F">
          <w:pPr>
            <w:pStyle w:val="TOC2"/>
            <w:tabs>
              <w:tab w:val="right" w:leader="dot" w:pos="9350"/>
            </w:tabs>
            <w:rPr>
              <w:rFonts w:eastAsiaTheme="minorEastAsia" w:cstheme="minorBidi"/>
              <w:i/>
              <w:noProof/>
              <w:sz w:val="24"/>
              <w:szCs w:val="24"/>
              <w:lang w:val="en-GB"/>
            </w:rPr>
          </w:pPr>
          <w:r>
            <w:rPr>
              <w:noProof/>
            </w:rPr>
            <w:t>Appendix A: Definitions</w:t>
          </w:r>
          <w:r>
            <w:rPr>
              <w:noProof/>
            </w:rPr>
            <w:tab/>
          </w:r>
          <w:r>
            <w:rPr>
              <w:noProof/>
            </w:rPr>
            <w:fldChar w:fldCharType="begin"/>
          </w:r>
          <w:r>
            <w:rPr>
              <w:noProof/>
            </w:rPr>
            <w:instrText xml:space="preserve"> PAGEREF _Toc458441419 \h </w:instrText>
          </w:r>
          <w:r>
            <w:rPr>
              <w:noProof/>
            </w:rPr>
          </w:r>
          <w:r>
            <w:rPr>
              <w:noProof/>
            </w:rPr>
            <w:fldChar w:fldCharType="separate"/>
          </w:r>
          <w:r>
            <w:rPr>
              <w:noProof/>
            </w:rPr>
            <w:t>12</w:t>
          </w:r>
          <w:r>
            <w:rPr>
              <w:noProof/>
            </w:rPr>
            <w:fldChar w:fldCharType="end"/>
          </w:r>
        </w:p>
        <w:p w:rsidR="00B3468F" w:rsidRDefault="00B3468F">
          <w:pPr>
            <w:pStyle w:val="TOC2"/>
            <w:tabs>
              <w:tab w:val="right" w:leader="dot" w:pos="9350"/>
            </w:tabs>
            <w:rPr>
              <w:rFonts w:eastAsiaTheme="minorEastAsia" w:cstheme="minorBidi"/>
              <w:i/>
              <w:noProof/>
              <w:sz w:val="24"/>
              <w:szCs w:val="24"/>
              <w:lang w:val="en-GB"/>
            </w:rPr>
          </w:pPr>
          <w:r>
            <w:rPr>
              <w:noProof/>
            </w:rPr>
            <w:t>Appendix B: Legal reporting requirements</w:t>
          </w:r>
          <w:r>
            <w:rPr>
              <w:noProof/>
            </w:rPr>
            <w:tab/>
          </w:r>
          <w:r>
            <w:rPr>
              <w:noProof/>
            </w:rPr>
            <w:fldChar w:fldCharType="begin"/>
          </w:r>
          <w:r>
            <w:rPr>
              <w:noProof/>
            </w:rPr>
            <w:instrText xml:space="preserve"> PAGEREF _Toc458441420 \h </w:instrText>
          </w:r>
          <w:r>
            <w:rPr>
              <w:noProof/>
            </w:rPr>
          </w:r>
          <w:r>
            <w:rPr>
              <w:noProof/>
            </w:rPr>
            <w:fldChar w:fldCharType="separate"/>
          </w:r>
          <w:r>
            <w:rPr>
              <w:noProof/>
            </w:rPr>
            <w:t>14</w:t>
          </w:r>
          <w:r>
            <w:rPr>
              <w:noProof/>
            </w:rPr>
            <w:fldChar w:fldCharType="end"/>
          </w:r>
        </w:p>
        <w:p w:rsidR="00B3468F" w:rsidRDefault="00B3468F">
          <w:r>
            <w:fldChar w:fldCharType="end"/>
          </w:r>
        </w:p>
      </w:sdtContent>
    </w:sdt>
    <w:p w:rsidR="00B717C1" w:rsidRDefault="00B717C1"/>
    <w:p w:rsidR="00B717C1" w:rsidRDefault="00B717C1"/>
    <w:p w:rsidR="00B717C1" w:rsidRDefault="00B717C1"/>
    <w:p w:rsidR="00B717C1" w:rsidRDefault="00B717C1"/>
    <w:p w:rsidR="00B717C1" w:rsidRDefault="00B717C1"/>
    <w:p w:rsidR="00B717C1" w:rsidRDefault="00B717C1"/>
    <w:p w:rsidR="00B717C1" w:rsidRPr="00284BF1" w:rsidRDefault="00B717C1" w:rsidP="00B717C1"/>
    <w:p w:rsidR="00B717C1" w:rsidRPr="00284BF1" w:rsidRDefault="00B717C1">
      <w:pPr>
        <w:pStyle w:val="TOC3"/>
      </w:pPr>
    </w:p>
    <w:p w:rsidR="00B717C1" w:rsidRPr="00284BF1" w:rsidRDefault="00B717C1" w:rsidP="00B717C1">
      <w:pPr>
        <w:pStyle w:val="Documentheading"/>
        <w:rPr>
          <w:b w:val="0"/>
          <w:sz w:val="28"/>
        </w:rPr>
      </w:pPr>
    </w:p>
    <w:p w:rsidR="00B717C1" w:rsidRPr="00284BF1" w:rsidRDefault="00B717C1" w:rsidP="00B717C1">
      <w:pPr>
        <w:pStyle w:val="Heading1"/>
      </w:pPr>
      <w:bookmarkStart w:id="1" w:name="_Toc309137938"/>
      <w:bookmarkStart w:id="2" w:name="_Toc309150767"/>
      <w:bookmarkStart w:id="3" w:name="_Toc309151592"/>
      <w:bookmarkStart w:id="4" w:name="_Toc305875932"/>
      <w:bookmarkStart w:id="5" w:name="_Toc309151779"/>
      <w:bookmarkStart w:id="6" w:name="_Toc309231662"/>
      <w:r w:rsidRPr="00284BF1">
        <w:br w:type="page"/>
      </w:r>
      <w:bookmarkStart w:id="7" w:name="_Toc321680176"/>
      <w:bookmarkStart w:id="8" w:name="_Toc393910171"/>
      <w:bookmarkStart w:id="9" w:name="_Toc393910211"/>
      <w:bookmarkStart w:id="10" w:name="_Toc393910233"/>
      <w:bookmarkStart w:id="11" w:name="_Toc393910298"/>
      <w:bookmarkStart w:id="12" w:name="_Toc393910488"/>
      <w:bookmarkStart w:id="13" w:name="_Toc393910678"/>
      <w:bookmarkStart w:id="14" w:name="_Toc393910949"/>
      <w:bookmarkStart w:id="15" w:name="_Toc393911100"/>
      <w:bookmarkStart w:id="16" w:name="_Toc393911684"/>
      <w:bookmarkStart w:id="17" w:name="_Toc393911732"/>
      <w:bookmarkStart w:id="18" w:name="_Toc393974742"/>
      <w:bookmarkStart w:id="19" w:name="_Toc454396636"/>
      <w:bookmarkStart w:id="20" w:name="_Toc454399755"/>
      <w:bookmarkStart w:id="21" w:name="_Toc454399807"/>
      <w:bookmarkStart w:id="22" w:name="_Toc454399898"/>
      <w:bookmarkStart w:id="23" w:name="_Toc454399957"/>
      <w:bookmarkStart w:id="24" w:name="_Toc454400048"/>
      <w:bookmarkStart w:id="25" w:name="_Toc454400089"/>
      <w:bookmarkStart w:id="26" w:name="_Toc454400105"/>
      <w:bookmarkStart w:id="27" w:name="_Toc458441406"/>
      <w:r w:rsidRPr="00284BF1">
        <w:t>Section 1: Policy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B717C1" w:rsidRPr="00284BF1" w:rsidRDefault="00B717C1" w:rsidP="00B717C1">
      <w:pPr>
        <w:pStyle w:val="Sectionsub-heading"/>
        <w:rPr>
          <w:color w:val="auto"/>
        </w:rPr>
      </w:pPr>
    </w:p>
    <w:p w:rsidR="00B717C1" w:rsidRPr="00137C4A" w:rsidRDefault="00B717C1" w:rsidP="00B717C1">
      <w:pPr>
        <w:pStyle w:val="Heading2"/>
      </w:pPr>
      <w:bookmarkStart w:id="28" w:name="_Toc454399808"/>
      <w:bookmarkStart w:id="29" w:name="_Toc454399899"/>
      <w:bookmarkStart w:id="30" w:name="_Toc454399958"/>
      <w:bookmarkStart w:id="31" w:name="_Toc454400049"/>
      <w:bookmarkStart w:id="32" w:name="_Toc454400090"/>
      <w:bookmarkStart w:id="33" w:name="_Toc454400106"/>
      <w:bookmarkStart w:id="34" w:name="_Toc458441407"/>
      <w:bookmarkEnd w:id="1"/>
      <w:bookmarkEnd w:id="2"/>
      <w:bookmarkEnd w:id="3"/>
      <w:r w:rsidRPr="00137C4A">
        <w:t>Policy statement</w:t>
      </w:r>
      <w:bookmarkEnd w:id="28"/>
      <w:bookmarkEnd w:id="29"/>
      <w:bookmarkEnd w:id="30"/>
      <w:bookmarkEnd w:id="31"/>
      <w:bookmarkEnd w:id="32"/>
      <w:bookmarkEnd w:id="33"/>
      <w:bookmarkEnd w:id="34"/>
    </w:p>
    <w:p w:rsidR="00B717C1" w:rsidRPr="00137C4A" w:rsidRDefault="00B717C1" w:rsidP="00B717C1">
      <w:pPr>
        <w:pStyle w:val="BlockText"/>
        <w:tabs>
          <w:tab w:val="clear" w:pos="-360"/>
          <w:tab w:val="left" w:pos="0"/>
        </w:tabs>
        <w:rPr>
          <w:color w:val="auto"/>
        </w:rPr>
      </w:pPr>
    </w:p>
    <w:p w:rsidR="00B717C1" w:rsidRPr="00137C4A" w:rsidRDefault="00B717C1" w:rsidP="00B717C1">
      <w:pPr>
        <w:pStyle w:val="BlockText"/>
        <w:tabs>
          <w:tab w:val="clear" w:pos="-360"/>
          <w:tab w:val="left" w:pos="0"/>
        </w:tabs>
        <w:rPr>
          <w:color w:val="auto"/>
          <w:sz w:val="28"/>
        </w:rPr>
      </w:pPr>
      <w:r w:rsidRPr="00137C4A">
        <w:rPr>
          <w:color w:val="auto"/>
          <w:sz w:val="28"/>
        </w:rPr>
        <w:t>The care of children, young people, and vulnerable adults is a sacred trust. Honouring that trust, Toronto Monthly Meeting is committed to ensuring that they are safe and secure in our care.</w:t>
      </w:r>
    </w:p>
    <w:p w:rsidR="00B717C1" w:rsidRPr="00137C4A" w:rsidRDefault="00B717C1" w:rsidP="00B717C1">
      <w:pPr>
        <w:tabs>
          <w:tab w:val="left" w:pos="0"/>
          <w:tab w:val="left" w:pos="90"/>
        </w:tabs>
        <w:rPr>
          <w:sz w:val="28"/>
        </w:rPr>
      </w:pPr>
    </w:p>
    <w:p w:rsidR="00B717C1" w:rsidRPr="00137C4A" w:rsidRDefault="00B717C1" w:rsidP="00B717C1">
      <w:pPr>
        <w:pStyle w:val="BlockText"/>
        <w:tabs>
          <w:tab w:val="clear" w:pos="-360"/>
          <w:tab w:val="left" w:pos="0"/>
        </w:tabs>
        <w:rPr>
          <w:color w:val="auto"/>
          <w:sz w:val="28"/>
        </w:rPr>
      </w:pPr>
      <w:r w:rsidRPr="003030CC">
        <w:rPr>
          <w:color w:val="auto"/>
          <w:sz w:val="28"/>
        </w:rPr>
        <w:t>The testimony to equality, a belief in the equality of all persons, has been a base tenet of Quaker faith and practice since the beginnings of Quakerism. All persons are to be treated equally, respectfully and with love and care, irrespective of age, race, gender, or ability. Consequently, Toronto Monthly Meeting (TMM) commits itself to do everything possible to create safe environments for its activities in which vulnerable persons, including children and youth, are nurtured, and physical, emotional and sexual abuse is prevented. While it is not the intention of this policy to insulate vulnerable persons, including children and youth, from the balance of challenge and risk that they need for healthy development, we recognize that our peace arises out of right relationships and that children and young people are especially vulnerable to the tragic consequences of broken relationships and abusive treatment. Child abuse in any form, physical, emotional, sexual, as well as neglect, is unacceptable</w:t>
      </w:r>
      <w:r w:rsidRPr="00137C4A">
        <w:rPr>
          <w:color w:val="auto"/>
          <w:sz w:val="28"/>
        </w:rPr>
        <w:t>.</w:t>
      </w:r>
    </w:p>
    <w:p w:rsidR="00B717C1" w:rsidRPr="00137C4A" w:rsidRDefault="00B717C1" w:rsidP="00B717C1">
      <w:pPr>
        <w:pStyle w:val="BlockText"/>
        <w:tabs>
          <w:tab w:val="clear" w:pos="-360"/>
          <w:tab w:val="left" w:pos="0"/>
        </w:tabs>
        <w:rPr>
          <w:color w:val="auto"/>
          <w:sz w:val="28"/>
        </w:rPr>
      </w:pPr>
      <w:r w:rsidRPr="00137C4A">
        <w:rPr>
          <w:color w:val="auto"/>
          <w:sz w:val="28"/>
        </w:rPr>
        <w:tab/>
      </w:r>
      <w:r w:rsidRPr="00137C4A">
        <w:rPr>
          <w:color w:val="auto"/>
          <w:sz w:val="28"/>
        </w:rPr>
        <w:tab/>
      </w:r>
    </w:p>
    <w:p w:rsidR="00B717C1" w:rsidRPr="00137C4A" w:rsidRDefault="00B717C1" w:rsidP="00B717C1">
      <w:pPr>
        <w:tabs>
          <w:tab w:val="left" w:pos="0"/>
          <w:tab w:val="left" w:pos="90"/>
        </w:tabs>
        <w:rPr>
          <w:sz w:val="28"/>
        </w:rPr>
      </w:pPr>
      <w:r w:rsidRPr="00137C4A">
        <w:rPr>
          <w:sz w:val="28"/>
        </w:rPr>
        <w:t>Toronto Monthly Meeting is also committed to ensuring that vulnerable adults are safe and secure in our care. Any of us may find ourselves to be vulnerable at different times in our lives.</w:t>
      </w:r>
    </w:p>
    <w:p w:rsidR="00B717C1" w:rsidRPr="00137C4A" w:rsidRDefault="00B717C1" w:rsidP="00B717C1">
      <w:pPr>
        <w:tabs>
          <w:tab w:val="left" w:pos="0"/>
          <w:tab w:val="left" w:pos="90"/>
        </w:tabs>
        <w:rPr>
          <w:sz w:val="28"/>
        </w:rPr>
      </w:pPr>
    </w:p>
    <w:p w:rsidR="00B717C1" w:rsidRPr="00137C4A" w:rsidRDefault="00B717C1" w:rsidP="00B717C1">
      <w:pPr>
        <w:tabs>
          <w:tab w:val="left" w:pos="0"/>
          <w:tab w:val="left" w:pos="90"/>
        </w:tabs>
        <w:rPr>
          <w:sz w:val="28"/>
        </w:rPr>
      </w:pPr>
      <w:r w:rsidRPr="00137C4A">
        <w:rPr>
          <w:sz w:val="28"/>
        </w:rPr>
        <w:t>The following procedures are intended to:</w:t>
      </w:r>
    </w:p>
    <w:p w:rsidR="00B717C1" w:rsidRPr="00137C4A" w:rsidRDefault="00B717C1" w:rsidP="00B717C1">
      <w:pPr>
        <w:tabs>
          <w:tab w:val="left" w:pos="0"/>
          <w:tab w:val="left" w:pos="90"/>
        </w:tabs>
        <w:rPr>
          <w:sz w:val="28"/>
        </w:rPr>
      </w:pPr>
    </w:p>
    <w:p w:rsidR="00B717C1" w:rsidRPr="00C35D9F" w:rsidRDefault="00B717C1" w:rsidP="00B717C1">
      <w:pPr>
        <w:numPr>
          <w:ilvl w:val="0"/>
          <w:numId w:val="2"/>
        </w:numPr>
        <w:tabs>
          <w:tab w:val="left" w:pos="0"/>
          <w:tab w:val="left" w:pos="0"/>
        </w:tabs>
        <w:rPr>
          <w:sz w:val="28"/>
        </w:rPr>
      </w:pPr>
      <w:r w:rsidRPr="00137C4A">
        <w:rPr>
          <w:sz w:val="28"/>
        </w:rPr>
        <w:t xml:space="preserve">provide a safe environment for the children, adolescents, and vulnerable adults in our care </w:t>
      </w:r>
    </w:p>
    <w:p w:rsidR="00B717C1" w:rsidRPr="00C35D9F" w:rsidRDefault="00B717C1" w:rsidP="00B717C1">
      <w:pPr>
        <w:numPr>
          <w:ilvl w:val="0"/>
          <w:numId w:val="2"/>
        </w:numPr>
        <w:tabs>
          <w:tab w:val="left" w:pos="0"/>
          <w:tab w:val="left" w:pos="0"/>
        </w:tabs>
        <w:rPr>
          <w:sz w:val="28"/>
        </w:rPr>
      </w:pPr>
      <w:r w:rsidRPr="00137C4A">
        <w:rPr>
          <w:sz w:val="28"/>
        </w:rPr>
        <w:t>guide us in carrying out our responsibilities</w:t>
      </w:r>
    </w:p>
    <w:p w:rsidR="00B717C1" w:rsidRPr="00C35D9F" w:rsidRDefault="00B717C1" w:rsidP="00B717C1">
      <w:pPr>
        <w:numPr>
          <w:ilvl w:val="0"/>
          <w:numId w:val="2"/>
        </w:numPr>
        <w:tabs>
          <w:tab w:val="left" w:pos="0"/>
          <w:tab w:val="left" w:pos="0"/>
        </w:tabs>
        <w:rPr>
          <w:sz w:val="28"/>
        </w:rPr>
      </w:pPr>
      <w:r w:rsidRPr="00137C4A">
        <w:rPr>
          <w:sz w:val="28"/>
        </w:rPr>
        <w:t>protect staff and volunteers from false or wrongful allegations</w:t>
      </w:r>
    </w:p>
    <w:p w:rsidR="00B717C1" w:rsidRPr="00137C4A" w:rsidRDefault="00B717C1" w:rsidP="00B717C1">
      <w:pPr>
        <w:numPr>
          <w:ilvl w:val="0"/>
          <w:numId w:val="2"/>
        </w:numPr>
        <w:tabs>
          <w:tab w:val="left" w:pos="0"/>
          <w:tab w:val="left" w:pos="0"/>
        </w:tabs>
        <w:rPr>
          <w:sz w:val="28"/>
        </w:rPr>
      </w:pPr>
      <w:r w:rsidRPr="00137C4A">
        <w:rPr>
          <w:sz w:val="28"/>
        </w:rPr>
        <w:t>comply with insurance requirements</w:t>
      </w:r>
    </w:p>
    <w:p w:rsidR="00B717C1" w:rsidRDefault="00B717C1" w:rsidP="00B717C1">
      <w:pPr>
        <w:rPr>
          <w:sz w:val="28"/>
        </w:rPr>
      </w:pPr>
    </w:p>
    <w:p w:rsidR="00B717C1" w:rsidRPr="00137C4A" w:rsidRDefault="00B717C1" w:rsidP="00B717C1">
      <w:pPr>
        <w:tabs>
          <w:tab w:val="left" w:pos="0"/>
          <w:tab w:val="left" w:pos="0"/>
        </w:tabs>
        <w:rPr>
          <w:sz w:val="28"/>
        </w:rPr>
      </w:pPr>
      <w:r>
        <w:rPr>
          <w:sz w:val="28"/>
        </w:rPr>
        <w:t>The procedures apply to all people active with children or vulnerable persons, regardless of whether the volunteer or staff person is a Friend, Attender, or other, doing ministry or providing services under the care of TMM or on its premises. This includes outside service providers.</w:t>
      </w:r>
    </w:p>
    <w:p w:rsidR="00B717C1" w:rsidRPr="00284BF1" w:rsidRDefault="00B717C1" w:rsidP="00B717C1">
      <w:pPr>
        <w:tabs>
          <w:tab w:val="left" w:pos="0"/>
          <w:tab w:val="left" w:pos="0"/>
        </w:tabs>
        <w:ind w:left="720"/>
        <w:rPr>
          <w:sz w:val="28"/>
        </w:rPr>
      </w:pPr>
      <w:r w:rsidRPr="00284BF1">
        <w:rPr>
          <w:sz w:val="28"/>
        </w:rPr>
        <w:t xml:space="preserve"> </w:t>
      </w:r>
    </w:p>
    <w:p w:rsidR="00B717C1" w:rsidRPr="003114C1" w:rsidRDefault="00B717C1" w:rsidP="00B717C1">
      <w:pPr>
        <w:pStyle w:val="Heading2"/>
        <w:rPr>
          <w:rFonts w:ascii="Helvetica" w:hAnsi="Helvetica"/>
        </w:rPr>
      </w:pPr>
      <w:r w:rsidRPr="00284BF1">
        <w:rPr>
          <w:sz w:val="28"/>
        </w:rPr>
        <w:br w:type="page"/>
      </w:r>
      <w:bookmarkStart w:id="35" w:name="_Toc309231665"/>
      <w:bookmarkStart w:id="36" w:name="_Toc321680180"/>
      <w:bookmarkStart w:id="37" w:name="_Toc393910302"/>
      <w:bookmarkStart w:id="38" w:name="_Toc393910494"/>
      <w:bookmarkStart w:id="39" w:name="_Toc393910684"/>
      <w:bookmarkStart w:id="40" w:name="_Toc393910955"/>
      <w:bookmarkStart w:id="41" w:name="_Toc393911106"/>
      <w:bookmarkStart w:id="42" w:name="_Toc393911690"/>
      <w:bookmarkStart w:id="43" w:name="_Toc393911738"/>
      <w:bookmarkStart w:id="44" w:name="_Toc393974748"/>
      <w:r w:rsidRPr="003114C1">
        <w:rPr>
          <w:rFonts w:ascii="Helvetica" w:hAnsi="Helvetica"/>
        </w:rPr>
        <w:t xml:space="preserve"> </w:t>
      </w:r>
    </w:p>
    <w:p w:rsidR="00B717C1" w:rsidRPr="00284BF1" w:rsidRDefault="00B717C1" w:rsidP="00B717C1">
      <w:pPr>
        <w:pStyle w:val="Heading1"/>
      </w:pPr>
      <w:bookmarkStart w:id="45" w:name="_Toc454396638"/>
      <w:bookmarkStart w:id="46" w:name="_Toc454399757"/>
      <w:bookmarkStart w:id="47" w:name="_Toc454399810"/>
      <w:bookmarkStart w:id="48" w:name="_Toc454399901"/>
      <w:bookmarkStart w:id="49" w:name="_Toc454399960"/>
      <w:bookmarkStart w:id="50" w:name="_Toc454400051"/>
      <w:bookmarkStart w:id="51" w:name="_Toc454400092"/>
      <w:bookmarkStart w:id="52" w:name="_Toc454400108"/>
      <w:bookmarkStart w:id="53" w:name="_Toc458441408"/>
      <w:r w:rsidRPr="00284BF1">
        <w:t>Section 2: RESPONSIBILITIES</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284BF1">
        <w:t xml:space="preserve"> </w:t>
      </w:r>
    </w:p>
    <w:p w:rsidR="00B717C1" w:rsidRPr="004A0B9F" w:rsidRDefault="00B717C1" w:rsidP="00B717C1">
      <w:pPr>
        <w:pStyle w:val="Heading1"/>
      </w:pPr>
    </w:p>
    <w:p w:rsidR="00B717C1" w:rsidRPr="00284BF1" w:rsidRDefault="00B717C1" w:rsidP="00B717C1">
      <w:pPr>
        <w:pStyle w:val="Sectionmajoritems"/>
        <w:rPr>
          <w:color w:val="auto"/>
        </w:rPr>
      </w:pPr>
    </w:p>
    <w:p w:rsidR="00B717C1" w:rsidRPr="00940AB7" w:rsidRDefault="00B717C1" w:rsidP="00B717C1">
      <w:pPr>
        <w:pStyle w:val="Heading3"/>
      </w:pPr>
      <w:bookmarkStart w:id="54" w:name="_Toc305875948"/>
      <w:bookmarkStart w:id="55" w:name="_Toc307419608"/>
      <w:bookmarkStart w:id="56" w:name="_Toc309141735"/>
      <w:bookmarkStart w:id="57" w:name="_Toc309151782"/>
      <w:bookmarkStart w:id="58" w:name="_Toc309231669"/>
      <w:bookmarkStart w:id="59" w:name="_Toc321680182"/>
      <w:bookmarkStart w:id="60" w:name="_Toc454399961"/>
      <w:bookmarkStart w:id="61" w:name="_Toc454400052"/>
      <w:bookmarkStart w:id="62" w:name="_Toc454400093"/>
      <w:bookmarkStart w:id="63" w:name="_Toc454400109"/>
      <w:bookmarkStart w:id="64" w:name="_Toc458441409"/>
      <w:r w:rsidRPr="00940AB7">
        <w:t>Responsibilities of staff</w:t>
      </w:r>
      <w:bookmarkEnd w:id="60"/>
      <w:bookmarkEnd w:id="61"/>
      <w:bookmarkEnd w:id="62"/>
      <w:bookmarkEnd w:id="63"/>
      <w:bookmarkEnd w:id="64"/>
    </w:p>
    <w:p w:rsidR="00B717C1" w:rsidRPr="00940AB7" w:rsidRDefault="00B717C1" w:rsidP="00B717C1">
      <w:pPr>
        <w:tabs>
          <w:tab w:val="left" w:pos="0"/>
          <w:tab w:val="left" w:pos="90"/>
        </w:tabs>
        <w:ind w:firstLine="90"/>
        <w:rPr>
          <w:sz w:val="28"/>
        </w:rPr>
      </w:pPr>
      <w:r w:rsidRPr="00940AB7">
        <w:rPr>
          <w:sz w:val="28"/>
        </w:rPr>
        <w:tab/>
      </w:r>
    </w:p>
    <w:p w:rsidR="00B717C1" w:rsidRPr="00940AB7" w:rsidRDefault="00B717C1" w:rsidP="00B717C1">
      <w:pPr>
        <w:rPr>
          <w:sz w:val="28"/>
        </w:rPr>
      </w:pPr>
      <w:r w:rsidRPr="00940AB7">
        <w:rPr>
          <w:sz w:val="28"/>
        </w:rPr>
        <w:t xml:space="preserve">In general, Toronto Monthly Meeting staff are to address crises, and to leave follow-up to the Contact People. </w:t>
      </w:r>
    </w:p>
    <w:p w:rsidR="00B717C1" w:rsidRPr="00940AB7" w:rsidRDefault="00B717C1" w:rsidP="00B717C1">
      <w:pPr>
        <w:rPr>
          <w:sz w:val="28"/>
        </w:rPr>
      </w:pPr>
    </w:p>
    <w:p w:rsidR="00B717C1" w:rsidRPr="00940AB7" w:rsidRDefault="00B717C1" w:rsidP="00B717C1">
      <w:pPr>
        <w:rPr>
          <w:sz w:val="28"/>
        </w:rPr>
      </w:pPr>
      <w:r w:rsidRPr="00940AB7">
        <w:rPr>
          <w:sz w:val="28"/>
        </w:rPr>
        <w:t>Staff will:</w:t>
      </w:r>
    </w:p>
    <w:p w:rsidR="00B717C1" w:rsidRPr="00940AB7" w:rsidRDefault="00B717C1" w:rsidP="00B717C1">
      <w:pPr>
        <w:rPr>
          <w:sz w:val="28"/>
        </w:rPr>
      </w:pPr>
    </w:p>
    <w:p w:rsidR="00B717C1" w:rsidRPr="00940AB7" w:rsidRDefault="00B717C1" w:rsidP="00B717C1">
      <w:pPr>
        <w:numPr>
          <w:ilvl w:val="0"/>
          <w:numId w:val="5"/>
        </w:numPr>
        <w:ind w:hanging="360"/>
        <w:rPr>
          <w:sz w:val="28"/>
        </w:rPr>
      </w:pPr>
      <w:r w:rsidRPr="00940AB7">
        <w:rPr>
          <w:sz w:val="28"/>
        </w:rPr>
        <w:t xml:space="preserve">follow preventive procedures with children and vulnerable adults </w:t>
      </w:r>
    </w:p>
    <w:p w:rsidR="00B717C1" w:rsidRPr="00940AB7" w:rsidRDefault="00B717C1" w:rsidP="00B717C1">
      <w:pPr>
        <w:rPr>
          <w:sz w:val="28"/>
        </w:rPr>
      </w:pPr>
    </w:p>
    <w:p w:rsidR="00B717C1" w:rsidRPr="00940AB7" w:rsidRDefault="00B717C1" w:rsidP="00B717C1">
      <w:pPr>
        <w:numPr>
          <w:ilvl w:val="0"/>
          <w:numId w:val="5"/>
        </w:numPr>
        <w:ind w:hanging="360"/>
        <w:rPr>
          <w:sz w:val="28"/>
        </w:rPr>
      </w:pPr>
      <w:r w:rsidRPr="00940AB7">
        <w:rPr>
          <w:sz w:val="28"/>
        </w:rPr>
        <w:t>report any incidents involving children or vulnerable adults</w:t>
      </w:r>
    </w:p>
    <w:p w:rsidR="00B717C1" w:rsidRPr="00940AB7" w:rsidRDefault="00B717C1" w:rsidP="00B717C1">
      <w:pPr>
        <w:rPr>
          <w:sz w:val="28"/>
        </w:rPr>
      </w:pPr>
    </w:p>
    <w:p w:rsidR="00B717C1" w:rsidRPr="00940AB7" w:rsidRDefault="00B717C1" w:rsidP="00B717C1">
      <w:pPr>
        <w:numPr>
          <w:ilvl w:val="0"/>
          <w:numId w:val="5"/>
        </w:numPr>
        <w:ind w:hanging="360"/>
        <w:rPr>
          <w:sz w:val="28"/>
        </w:rPr>
      </w:pPr>
      <w:r w:rsidRPr="00940AB7">
        <w:rPr>
          <w:sz w:val="28"/>
        </w:rPr>
        <w:t>keep  the names of those involved confidential, except for reporting or legal requirements. If an incident is discussed with Personnel Committee, names should not be mentioned.</w:t>
      </w:r>
    </w:p>
    <w:p w:rsidR="00B717C1" w:rsidRPr="00940AB7" w:rsidRDefault="00B717C1" w:rsidP="00B717C1">
      <w:pPr>
        <w:rPr>
          <w:sz w:val="28"/>
        </w:rPr>
      </w:pPr>
    </w:p>
    <w:p w:rsidR="00B717C1" w:rsidRPr="00940AB7" w:rsidRDefault="00B717C1" w:rsidP="00B717C1">
      <w:pPr>
        <w:numPr>
          <w:ilvl w:val="0"/>
          <w:numId w:val="5"/>
        </w:numPr>
        <w:ind w:hanging="360"/>
        <w:rPr>
          <w:sz w:val="28"/>
        </w:rPr>
      </w:pPr>
      <w:r w:rsidRPr="00940AB7">
        <w:rPr>
          <w:sz w:val="28"/>
        </w:rPr>
        <w:t xml:space="preserve">follow procedures (see also the Resident Friend Handbook) for booking rooms for children under 18 who are either </w:t>
      </w:r>
    </w:p>
    <w:p w:rsidR="00B717C1" w:rsidRPr="00940AB7" w:rsidRDefault="00B717C1" w:rsidP="00B717C1">
      <w:pPr>
        <w:numPr>
          <w:ilvl w:val="0"/>
          <w:numId w:val="7"/>
        </w:numPr>
        <w:tabs>
          <w:tab w:val="clear" w:pos="360"/>
          <w:tab w:val="left" w:pos="0"/>
          <w:tab w:val="left" w:pos="90"/>
          <w:tab w:val="num" w:pos="1080"/>
        </w:tabs>
        <w:ind w:left="1080" w:hanging="360"/>
        <w:rPr>
          <w:sz w:val="28"/>
        </w:rPr>
      </w:pPr>
      <w:r w:rsidRPr="00940AB7">
        <w:rPr>
          <w:sz w:val="28"/>
        </w:rPr>
        <w:t>accompanied by an an adult who is not a parent</w:t>
      </w:r>
    </w:p>
    <w:p w:rsidR="00B717C1" w:rsidRPr="00940AB7" w:rsidRDefault="00B717C1" w:rsidP="00B717C1">
      <w:pPr>
        <w:numPr>
          <w:ilvl w:val="0"/>
          <w:numId w:val="7"/>
        </w:numPr>
        <w:tabs>
          <w:tab w:val="clear" w:pos="360"/>
          <w:tab w:val="left" w:pos="0"/>
          <w:tab w:val="left" w:pos="90"/>
          <w:tab w:val="num" w:pos="1080"/>
        </w:tabs>
        <w:ind w:left="1080" w:hanging="360"/>
        <w:rPr>
          <w:sz w:val="28"/>
        </w:rPr>
      </w:pPr>
      <w:r w:rsidRPr="00940AB7">
        <w:rPr>
          <w:sz w:val="28"/>
        </w:rPr>
        <w:t>part of an outside group</w:t>
      </w:r>
    </w:p>
    <w:p w:rsidR="00B717C1" w:rsidRPr="00940AB7" w:rsidRDefault="00B717C1" w:rsidP="00B717C1">
      <w:pPr>
        <w:numPr>
          <w:ilvl w:val="0"/>
          <w:numId w:val="7"/>
        </w:numPr>
        <w:tabs>
          <w:tab w:val="clear" w:pos="360"/>
          <w:tab w:val="left" w:pos="0"/>
          <w:tab w:val="left" w:pos="90"/>
          <w:tab w:val="num" w:pos="1080"/>
        </w:tabs>
        <w:ind w:left="1080" w:hanging="360"/>
        <w:rPr>
          <w:sz w:val="28"/>
        </w:rPr>
      </w:pPr>
      <w:r w:rsidRPr="00940AB7">
        <w:rPr>
          <w:sz w:val="28"/>
        </w:rPr>
        <w:t>part of a Young Friends’ retreat</w:t>
      </w:r>
    </w:p>
    <w:p w:rsidR="00B717C1" w:rsidRPr="00940AB7" w:rsidRDefault="00B717C1" w:rsidP="00B717C1">
      <w:pPr>
        <w:tabs>
          <w:tab w:val="left" w:pos="0"/>
          <w:tab w:val="left" w:pos="90"/>
        </w:tabs>
        <w:rPr>
          <w:sz w:val="28"/>
        </w:rPr>
      </w:pPr>
      <w:r w:rsidRPr="00940AB7">
        <w:rPr>
          <w:sz w:val="28"/>
        </w:rPr>
        <w:t xml:space="preserve"> </w:t>
      </w:r>
    </w:p>
    <w:p w:rsidR="00B717C1" w:rsidRPr="00940AB7" w:rsidRDefault="00B717C1" w:rsidP="00B717C1">
      <w:pPr>
        <w:tabs>
          <w:tab w:val="left" w:pos="0"/>
          <w:tab w:val="left" w:pos="90"/>
        </w:tabs>
        <w:rPr>
          <w:sz w:val="28"/>
        </w:rPr>
      </w:pPr>
      <w:r w:rsidRPr="00940AB7">
        <w:rPr>
          <w:sz w:val="28"/>
        </w:rPr>
        <w:tab/>
        <w:t>Staff includes (but is not limited to):</w:t>
      </w:r>
    </w:p>
    <w:p w:rsidR="00B717C1" w:rsidRPr="00940AB7" w:rsidRDefault="00B717C1" w:rsidP="00B717C1">
      <w:pPr>
        <w:numPr>
          <w:ilvl w:val="0"/>
          <w:numId w:val="6"/>
        </w:numPr>
        <w:tabs>
          <w:tab w:val="clear" w:pos="450"/>
          <w:tab w:val="left" w:pos="90"/>
          <w:tab w:val="num" w:pos="576"/>
          <w:tab w:val="num" w:pos="1170"/>
        </w:tabs>
        <w:ind w:left="1800" w:hanging="1080"/>
        <w:rPr>
          <w:sz w:val="28"/>
        </w:rPr>
      </w:pPr>
      <w:r w:rsidRPr="00940AB7">
        <w:rPr>
          <w:sz w:val="28"/>
        </w:rPr>
        <w:t xml:space="preserve">Resident </w:t>
      </w:r>
      <w:r>
        <w:rPr>
          <w:sz w:val="28"/>
        </w:rPr>
        <w:t>Friend - Manager</w:t>
      </w:r>
    </w:p>
    <w:p w:rsidR="00B717C1" w:rsidRPr="00940AB7" w:rsidRDefault="00B717C1" w:rsidP="00B717C1">
      <w:pPr>
        <w:numPr>
          <w:ilvl w:val="0"/>
          <w:numId w:val="6"/>
        </w:numPr>
        <w:tabs>
          <w:tab w:val="clear" w:pos="450"/>
          <w:tab w:val="left" w:pos="90"/>
          <w:tab w:val="num" w:pos="576"/>
          <w:tab w:val="num" w:pos="1170"/>
        </w:tabs>
        <w:ind w:left="1800" w:hanging="1080"/>
        <w:rPr>
          <w:sz w:val="28"/>
        </w:rPr>
      </w:pPr>
      <w:r>
        <w:rPr>
          <w:sz w:val="28"/>
        </w:rPr>
        <w:t>On Duty Friends</w:t>
      </w:r>
    </w:p>
    <w:p w:rsidR="00B717C1" w:rsidRPr="00940AB7" w:rsidRDefault="00B717C1" w:rsidP="00B717C1">
      <w:pPr>
        <w:numPr>
          <w:ilvl w:val="0"/>
          <w:numId w:val="6"/>
        </w:numPr>
        <w:tabs>
          <w:tab w:val="clear" w:pos="450"/>
          <w:tab w:val="left" w:pos="90"/>
          <w:tab w:val="num" w:pos="576"/>
          <w:tab w:val="num" w:pos="1170"/>
        </w:tabs>
        <w:ind w:left="1800" w:hanging="1080"/>
        <w:rPr>
          <w:sz w:val="28"/>
        </w:rPr>
      </w:pPr>
      <w:r w:rsidRPr="00940AB7">
        <w:rPr>
          <w:sz w:val="28"/>
        </w:rPr>
        <w:t>Secretary / Asst. Treasurer</w:t>
      </w:r>
    </w:p>
    <w:p w:rsidR="00B717C1" w:rsidRPr="00940AB7" w:rsidRDefault="00B717C1" w:rsidP="00B717C1">
      <w:pPr>
        <w:numPr>
          <w:ilvl w:val="0"/>
          <w:numId w:val="6"/>
        </w:numPr>
        <w:tabs>
          <w:tab w:val="clear" w:pos="450"/>
          <w:tab w:val="left" w:pos="0"/>
          <w:tab w:val="num" w:pos="576"/>
          <w:tab w:val="num" w:pos="1170"/>
        </w:tabs>
        <w:ind w:left="1800" w:hanging="1080"/>
        <w:rPr>
          <w:sz w:val="28"/>
        </w:rPr>
      </w:pPr>
      <w:r w:rsidRPr="00940AB7">
        <w:rPr>
          <w:sz w:val="28"/>
        </w:rPr>
        <w:t>Refugee Settlement worker</w:t>
      </w:r>
    </w:p>
    <w:p w:rsidR="00B717C1" w:rsidRPr="00940AB7" w:rsidRDefault="00B717C1" w:rsidP="00B717C1">
      <w:pPr>
        <w:numPr>
          <w:ilvl w:val="0"/>
          <w:numId w:val="6"/>
        </w:numPr>
        <w:tabs>
          <w:tab w:val="clear" w:pos="450"/>
          <w:tab w:val="left" w:pos="0"/>
          <w:tab w:val="num" w:pos="1170"/>
        </w:tabs>
        <w:ind w:left="1800" w:hanging="1080"/>
        <w:rPr>
          <w:sz w:val="28"/>
        </w:rPr>
      </w:pPr>
      <w:r>
        <w:rPr>
          <w:sz w:val="28"/>
        </w:rPr>
        <w:t>Children and Youth Program Committee Facilitator</w:t>
      </w:r>
    </w:p>
    <w:p w:rsidR="00B717C1" w:rsidRPr="00284BF1" w:rsidRDefault="00B717C1" w:rsidP="00B717C1">
      <w:pPr>
        <w:pStyle w:val="Heading1"/>
      </w:pPr>
      <w:r>
        <w:br w:type="page"/>
      </w:r>
      <w:bookmarkStart w:id="65" w:name="_Toc393910303"/>
      <w:bookmarkStart w:id="66" w:name="_Toc393910496"/>
      <w:bookmarkStart w:id="67" w:name="_Toc393910686"/>
      <w:bookmarkStart w:id="68" w:name="_Toc393910957"/>
      <w:bookmarkStart w:id="69" w:name="_Toc393911108"/>
      <w:bookmarkStart w:id="70" w:name="_Toc393911692"/>
      <w:bookmarkStart w:id="71" w:name="_Toc393911740"/>
      <w:bookmarkStart w:id="72" w:name="_Toc393974750"/>
      <w:bookmarkStart w:id="73" w:name="_Toc454396639"/>
      <w:bookmarkStart w:id="74" w:name="_Toc454399758"/>
      <w:bookmarkStart w:id="75" w:name="_Toc454399811"/>
      <w:bookmarkStart w:id="76" w:name="_Toc454399902"/>
      <w:bookmarkStart w:id="77" w:name="_Toc454399962"/>
      <w:bookmarkStart w:id="78" w:name="_Toc454400053"/>
      <w:bookmarkStart w:id="79" w:name="_Toc454400094"/>
      <w:bookmarkStart w:id="80" w:name="_Toc454400110"/>
      <w:bookmarkStart w:id="81" w:name="_Toc458441410"/>
      <w:r w:rsidRPr="00284BF1">
        <w:t>Section 3: Procedures</w:t>
      </w:r>
      <w:bookmarkEnd w:id="57"/>
      <w:bookmarkEnd w:id="58"/>
      <w:bookmarkEnd w:id="59"/>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rsidR="00B717C1" w:rsidRPr="00284BF1" w:rsidRDefault="00B717C1" w:rsidP="00B717C1">
      <w:pPr>
        <w:pStyle w:val="Sectionmajoritems"/>
        <w:rPr>
          <w:color w:val="auto"/>
        </w:rPr>
      </w:pPr>
      <w:bookmarkStart w:id="82" w:name="_Toc309150770"/>
    </w:p>
    <w:p w:rsidR="00B717C1" w:rsidRPr="00AE1CC3" w:rsidRDefault="00B717C1" w:rsidP="00B717C1">
      <w:pPr>
        <w:pStyle w:val="Heading2"/>
      </w:pPr>
      <w:bookmarkStart w:id="83" w:name="_Toc393910687"/>
      <w:bookmarkStart w:id="84" w:name="_Toc393910958"/>
      <w:bookmarkStart w:id="85" w:name="_Toc393911109"/>
      <w:bookmarkStart w:id="86" w:name="_Toc393911693"/>
      <w:bookmarkStart w:id="87" w:name="_Toc393911741"/>
      <w:bookmarkStart w:id="88" w:name="_Toc393974751"/>
      <w:bookmarkStart w:id="89" w:name="_Toc454396640"/>
      <w:bookmarkStart w:id="90" w:name="_Toc454399759"/>
      <w:bookmarkStart w:id="91" w:name="_Toc454399812"/>
      <w:bookmarkStart w:id="92" w:name="_Toc454399903"/>
      <w:bookmarkStart w:id="93" w:name="_Toc454399963"/>
      <w:bookmarkStart w:id="94" w:name="_Toc454400054"/>
      <w:bookmarkStart w:id="95" w:name="_Toc454400095"/>
      <w:bookmarkStart w:id="96" w:name="_Toc454400111"/>
      <w:bookmarkStart w:id="97" w:name="_Toc458441411"/>
      <w:r>
        <w:t>Preventive procedures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rsidR="00B717C1" w:rsidRPr="00284BF1" w:rsidRDefault="00B717C1" w:rsidP="00B717C1">
      <w:pPr>
        <w:pStyle w:val="Sectionmajoritems"/>
        <w:rPr>
          <w:color w:val="auto"/>
        </w:rPr>
      </w:pPr>
    </w:p>
    <w:p w:rsidR="00B717C1" w:rsidRPr="00284BF1" w:rsidRDefault="00B717C1" w:rsidP="00B717C1">
      <w:pPr>
        <w:pStyle w:val="Heading3"/>
      </w:pPr>
      <w:bookmarkStart w:id="98" w:name="_Toc305591250"/>
      <w:bookmarkStart w:id="99" w:name="_Toc321680183"/>
      <w:bookmarkStart w:id="100" w:name="_Toc393910497"/>
      <w:bookmarkStart w:id="101" w:name="_Toc393910688"/>
      <w:bookmarkStart w:id="102" w:name="_Toc393910959"/>
      <w:bookmarkStart w:id="103" w:name="_Toc393911110"/>
      <w:bookmarkStart w:id="104" w:name="_Toc393911694"/>
      <w:bookmarkStart w:id="105" w:name="_Toc393911742"/>
      <w:bookmarkStart w:id="106" w:name="_Toc393974752"/>
      <w:bookmarkStart w:id="107" w:name="_Toc454396641"/>
      <w:bookmarkStart w:id="108" w:name="_Toc454399760"/>
      <w:bookmarkStart w:id="109" w:name="_Toc454399813"/>
      <w:bookmarkStart w:id="110" w:name="_Toc454399904"/>
      <w:bookmarkStart w:id="111" w:name="_Toc454399964"/>
      <w:bookmarkStart w:id="112" w:name="_Toc454400055"/>
      <w:bookmarkStart w:id="113" w:name="_Toc454400096"/>
      <w:bookmarkStart w:id="114" w:name="_Toc454400112"/>
      <w:bookmarkStart w:id="115" w:name="_Toc458441412"/>
      <w:bookmarkEnd w:id="54"/>
      <w:bookmarkEnd w:id="55"/>
      <w:bookmarkEnd w:id="56"/>
      <w:bookmarkEnd w:id="82"/>
      <w:r w:rsidRPr="00284BF1">
        <w:t>Preventive procedures for staff contact with children</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rsidR="00B717C1" w:rsidRPr="00284BF1" w:rsidRDefault="00B717C1" w:rsidP="00B717C1">
      <w:pPr>
        <w:tabs>
          <w:tab w:val="left" w:pos="0"/>
          <w:tab w:val="left" w:pos="90"/>
        </w:tabs>
        <w:rPr>
          <w:b/>
        </w:rPr>
      </w:pPr>
    </w:p>
    <w:p w:rsidR="00B717C1" w:rsidRPr="00284BF1" w:rsidRDefault="00B717C1" w:rsidP="00B717C1">
      <w:pPr>
        <w:numPr>
          <w:ilvl w:val="0"/>
          <w:numId w:val="18"/>
        </w:numPr>
        <w:tabs>
          <w:tab w:val="left" w:pos="0"/>
          <w:tab w:val="left" w:pos="90"/>
          <w:tab w:val="left" w:pos="720"/>
        </w:tabs>
        <w:rPr>
          <w:b/>
          <w:sz w:val="28"/>
        </w:rPr>
      </w:pPr>
      <w:r w:rsidRPr="00284BF1">
        <w:rPr>
          <w:b/>
          <w:sz w:val="28"/>
        </w:rPr>
        <w:t>Avoid being alone with children</w:t>
      </w:r>
    </w:p>
    <w:p w:rsidR="00B717C1" w:rsidRPr="00284BF1" w:rsidRDefault="00B717C1" w:rsidP="00B717C1">
      <w:pPr>
        <w:tabs>
          <w:tab w:val="left" w:pos="0"/>
          <w:tab w:val="left" w:pos="90"/>
        </w:tabs>
        <w:ind w:left="360"/>
        <w:rPr>
          <w:b/>
          <w:sz w:val="28"/>
        </w:rPr>
      </w:pPr>
    </w:p>
    <w:p w:rsidR="00B717C1" w:rsidRPr="00284BF1" w:rsidRDefault="00B717C1">
      <w:pPr>
        <w:tabs>
          <w:tab w:val="left" w:pos="0"/>
          <w:tab w:val="left" w:pos="90"/>
        </w:tabs>
        <w:ind w:left="720"/>
        <w:rPr>
          <w:sz w:val="28"/>
        </w:rPr>
      </w:pPr>
      <w:r w:rsidRPr="00284BF1">
        <w:rPr>
          <w:sz w:val="28"/>
        </w:rPr>
        <w:t xml:space="preserve">When children are given over to the care of the meeting, there should always be at least two people present with them. These people can then support one another in creating a positive environment for children. </w:t>
      </w:r>
    </w:p>
    <w:p w:rsidR="00B717C1" w:rsidRPr="00284BF1" w:rsidRDefault="00B717C1" w:rsidP="00B717C1">
      <w:pPr>
        <w:tabs>
          <w:tab w:val="left" w:pos="0"/>
          <w:tab w:val="left" w:pos="90"/>
        </w:tabs>
        <w:rPr>
          <w:sz w:val="28"/>
        </w:rPr>
      </w:pPr>
    </w:p>
    <w:p w:rsidR="00B717C1" w:rsidRPr="00284BF1" w:rsidRDefault="00B717C1" w:rsidP="00B717C1">
      <w:pPr>
        <w:numPr>
          <w:ilvl w:val="0"/>
          <w:numId w:val="18"/>
        </w:numPr>
        <w:tabs>
          <w:tab w:val="left" w:pos="0"/>
          <w:tab w:val="left" w:pos="90"/>
          <w:tab w:val="left" w:pos="720"/>
        </w:tabs>
        <w:rPr>
          <w:b/>
          <w:sz w:val="28"/>
        </w:rPr>
      </w:pPr>
      <w:r w:rsidRPr="00284BF1">
        <w:rPr>
          <w:b/>
          <w:sz w:val="28"/>
        </w:rPr>
        <w:t xml:space="preserve">Follow an open-door policy when two people cannot be present </w:t>
      </w:r>
    </w:p>
    <w:p w:rsidR="00B717C1" w:rsidRPr="00284BF1" w:rsidRDefault="00B717C1" w:rsidP="00B717C1">
      <w:pPr>
        <w:tabs>
          <w:tab w:val="left" w:pos="0"/>
          <w:tab w:val="left" w:pos="90"/>
        </w:tabs>
        <w:ind w:left="360"/>
        <w:rPr>
          <w:sz w:val="28"/>
        </w:rPr>
      </w:pPr>
    </w:p>
    <w:p w:rsidR="00B717C1" w:rsidRPr="00284BF1" w:rsidRDefault="00B717C1">
      <w:pPr>
        <w:pStyle w:val="BodyText"/>
        <w:tabs>
          <w:tab w:val="clear" w:pos="-720"/>
          <w:tab w:val="left" w:pos="0"/>
          <w:tab w:val="left" w:pos="180"/>
        </w:tabs>
        <w:ind w:left="720"/>
        <w:rPr>
          <w:color w:val="auto"/>
          <w:sz w:val="28"/>
        </w:rPr>
      </w:pPr>
      <w:r w:rsidRPr="00284BF1">
        <w:rPr>
          <w:color w:val="auto"/>
          <w:sz w:val="28"/>
        </w:rPr>
        <w:t xml:space="preserve">There will be occasions when only one person is with a child, for privacy reasons, if a child asks to talk to the person alone, or when it is not possible to have 2 people present. In these cases: </w:t>
      </w:r>
    </w:p>
    <w:p w:rsidR="00B717C1" w:rsidRPr="00284BF1" w:rsidRDefault="00B717C1" w:rsidP="00B717C1">
      <w:pPr>
        <w:numPr>
          <w:ilvl w:val="0"/>
          <w:numId w:val="8"/>
        </w:numPr>
        <w:tabs>
          <w:tab w:val="clear" w:pos="360"/>
          <w:tab w:val="left" w:pos="0"/>
          <w:tab w:val="left" w:pos="90"/>
          <w:tab w:val="num" w:pos="1080"/>
        </w:tabs>
        <w:ind w:left="1080" w:hanging="360"/>
        <w:rPr>
          <w:sz w:val="28"/>
        </w:rPr>
      </w:pPr>
      <w:r w:rsidRPr="00284BF1">
        <w:rPr>
          <w:sz w:val="28"/>
        </w:rPr>
        <w:t>another adult should know what is happening</w:t>
      </w:r>
    </w:p>
    <w:p w:rsidR="00B717C1" w:rsidRPr="00284BF1" w:rsidRDefault="00B717C1" w:rsidP="00B717C1">
      <w:pPr>
        <w:numPr>
          <w:ilvl w:val="0"/>
          <w:numId w:val="8"/>
        </w:numPr>
        <w:tabs>
          <w:tab w:val="clear" w:pos="360"/>
          <w:tab w:val="left" w:pos="0"/>
          <w:tab w:val="left" w:pos="90"/>
          <w:tab w:val="num" w:pos="1080"/>
        </w:tabs>
        <w:ind w:left="1080" w:hanging="360"/>
        <w:rPr>
          <w:sz w:val="28"/>
        </w:rPr>
      </w:pPr>
      <w:r w:rsidRPr="00284BF1">
        <w:rPr>
          <w:sz w:val="28"/>
        </w:rPr>
        <w:t xml:space="preserve">the door should be left ajar. </w:t>
      </w:r>
    </w:p>
    <w:p w:rsidR="00B717C1" w:rsidRPr="00284BF1" w:rsidRDefault="00B717C1" w:rsidP="00B717C1">
      <w:pPr>
        <w:tabs>
          <w:tab w:val="left" w:pos="0"/>
          <w:tab w:val="left" w:pos="90"/>
        </w:tabs>
        <w:rPr>
          <w:sz w:val="28"/>
        </w:rPr>
      </w:pPr>
    </w:p>
    <w:p w:rsidR="00B717C1" w:rsidRPr="00284BF1" w:rsidRDefault="00B717C1" w:rsidP="00B717C1">
      <w:pPr>
        <w:tabs>
          <w:tab w:val="left" w:pos="0"/>
          <w:tab w:val="left" w:pos="90"/>
        </w:tabs>
        <w:rPr>
          <w:sz w:val="28"/>
        </w:rPr>
      </w:pPr>
    </w:p>
    <w:bookmarkEnd w:id="98"/>
    <w:p w:rsidR="00B717C1" w:rsidRPr="00284BF1" w:rsidRDefault="00B717C1" w:rsidP="00B717C1">
      <w:pPr>
        <w:pStyle w:val="Sectionsub-heading"/>
        <w:rPr>
          <w:color w:val="auto"/>
        </w:rPr>
      </w:pPr>
    </w:p>
    <w:p w:rsidR="00B717C1" w:rsidRPr="00284BF1" w:rsidRDefault="00B717C1" w:rsidP="00B717C1">
      <w:pPr>
        <w:pStyle w:val="Heading3"/>
      </w:pPr>
      <w:r w:rsidRPr="00284BF1">
        <w:br w:type="page"/>
      </w:r>
      <w:bookmarkStart w:id="116" w:name="_Toc305591253"/>
      <w:bookmarkStart w:id="117" w:name="_Toc305875949"/>
      <w:bookmarkStart w:id="118" w:name="_Toc309137944"/>
      <w:bookmarkStart w:id="119" w:name="_Toc309151599"/>
      <w:bookmarkStart w:id="120" w:name="_Toc309151790"/>
      <w:bookmarkStart w:id="121" w:name="_Toc307419607"/>
      <w:bookmarkStart w:id="122" w:name="_Toc309151597"/>
      <w:bookmarkStart w:id="123" w:name="_Toc393910499"/>
      <w:bookmarkStart w:id="124" w:name="_Toc393910690"/>
      <w:bookmarkStart w:id="125" w:name="_Toc393910961"/>
      <w:bookmarkStart w:id="126" w:name="_Toc393911112"/>
      <w:bookmarkStart w:id="127" w:name="_Toc393911696"/>
      <w:bookmarkStart w:id="128" w:name="_Toc393911744"/>
      <w:bookmarkStart w:id="129" w:name="_Toc393974754"/>
      <w:bookmarkStart w:id="130" w:name="_Toc454396643"/>
      <w:bookmarkStart w:id="131" w:name="_Toc454399762"/>
      <w:bookmarkStart w:id="132" w:name="_Toc454399815"/>
      <w:bookmarkStart w:id="133" w:name="_Toc454399906"/>
      <w:bookmarkStart w:id="134" w:name="_Toc454399966"/>
      <w:bookmarkStart w:id="135" w:name="_Toc454400056"/>
      <w:bookmarkStart w:id="136" w:name="_Toc454400097"/>
      <w:bookmarkStart w:id="137" w:name="_Toc454400113"/>
      <w:bookmarkStart w:id="138" w:name="_Toc458441413"/>
      <w:r w:rsidRPr="00284BF1">
        <w:t>Preventive procedures for children staying overnight</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rsidR="00B717C1" w:rsidRPr="00DB351F" w:rsidRDefault="00B717C1" w:rsidP="00B717C1">
      <w:pPr>
        <w:pStyle w:val="Heading5A"/>
        <w:tabs>
          <w:tab w:val="left" w:pos="90"/>
        </w:tabs>
        <w:rPr>
          <w:color w:val="000000"/>
          <w:sz w:val="28"/>
        </w:rPr>
      </w:pPr>
    </w:p>
    <w:p w:rsidR="00B717C1" w:rsidRPr="00BA7182" w:rsidRDefault="00B717C1" w:rsidP="00B717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968"/>
        <w:gridCol w:w="4500"/>
      </w:tblGrid>
      <w:tr w:rsidR="00B717C1" w:rsidRPr="00105100">
        <w:trPr>
          <w:trHeight w:val="458"/>
        </w:trPr>
        <w:tc>
          <w:tcPr>
            <w:tcW w:w="4968" w:type="dxa"/>
            <w:shd w:val="clear" w:color="auto" w:fill="E0E0E0"/>
          </w:tcPr>
          <w:p w:rsidR="00B717C1" w:rsidRPr="00105100" w:rsidRDefault="00B717C1" w:rsidP="00B717C1">
            <w:pPr>
              <w:rPr>
                <w:b/>
                <w:sz w:val="28"/>
              </w:rPr>
            </w:pPr>
            <w:r w:rsidRPr="00105100">
              <w:rPr>
                <w:b/>
                <w:sz w:val="28"/>
              </w:rPr>
              <w:t>Children staying overnight in the house</w:t>
            </w:r>
          </w:p>
        </w:tc>
        <w:tc>
          <w:tcPr>
            <w:tcW w:w="4500" w:type="dxa"/>
            <w:shd w:val="clear" w:color="auto" w:fill="E0E0E0"/>
          </w:tcPr>
          <w:p w:rsidR="00B717C1" w:rsidRPr="00105100" w:rsidRDefault="00B717C1" w:rsidP="00B717C1">
            <w:pPr>
              <w:rPr>
                <w:b/>
                <w:sz w:val="28"/>
              </w:rPr>
            </w:pPr>
            <w:r w:rsidRPr="00105100">
              <w:rPr>
                <w:b/>
                <w:sz w:val="28"/>
              </w:rPr>
              <w:t>Forms required</w:t>
            </w:r>
          </w:p>
        </w:tc>
      </w:tr>
      <w:tr w:rsidR="00B717C1" w:rsidRPr="00105100">
        <w:trPr>
          <w:trHeight w:val="449"/>
        </w:trPr>
        <w:tc>
          <w:tcPr>
            <w:tcW w:w="4968" w:type="dxa"/>
          </w:tcPr>
          <w:p w:rsidR="00B717C1" w:rsidRPr="00105100" w:rsidRDefault="00B717C1" w:rsidP="00B717C1">
            <w:pPr>
              <w:rPr>
                <w:sz w:val="28"/>
              </w:rPr>
            </w:pPr>
            <w:r w:rsidRPr="00105100">
              <w:rPr>
                <w:sz w:val="28"/>
              </w:rPr>
              <w:t>With an adult who is a parent</w:t>
            </w:r>
          </w:p>
        </w:tc>
        <w:tc>
          <w:tcPr>
            <w:tcW w:w="4500" w:type="dxa"/>
          </w:tcPr>
          <w:p w:rsidR="00B717C1" w:rsidRPr="00105100" w:rsidRDefault="00B717C1" w:rsidP="00B717C1">
            <w:pPr>
              <w:rPr>
                <w:color w:val="0000FF"/>
                <w:sz w:val="28"/>
              </w:rPr>
            </w:pPr>
            <w:r w:rsidRPr="00105100">
              <w:rPr>
                <w:color w:val="0000FF"/>
                <w:sz w:val="28"/>
              </w:rPr>
              <w:t>-</w:t>
            </w:r>
          </w:p>
        </w:tc>
      </w:tr>
      <w:tr w:rsidR="00B717C1" w:rsidRPr="00105100">
        <w:trPr>
          <w:trHeight w:val="440"/>
        </w:trPr>
        <w:tc>
          <w:tcPr>
            <w:tcW w:w="4968" w:type="dxa"/>
          </w:tcPr>
          <w:p w:rsidR="00B717C1" w:rsidRPr="00105100" w:rsidRDefault="00B717C1" w:rsidP="00B717C1">
            <w:pPr>
              <w:rPr>
                <w:sz w:val="28"/>
              </w:rPr>
            </w:pPr>
            <w:r w:rsidRPr="00105100">
              <w:rPr>
                <w:sz w:val="28"/>
              </w:rPr>
              <w:t>With an adult who is not a parent</w:t>
            </w:r>
          </w:p>
        </w:tc>
        <w:tc>
          <w:tcPr>
            <w:tcW w:w="4500" w:type="dxa"/>
          </w:tcPr>
          <w:p w:rsidR="00B717C1" w:rsidRPr="00105100" w:rsidRDefault="00B717C1" w:rsidP="00B717C1">
            <w:pPr>
              <w:rPr>
                <w:color w:val="0000FF"/>
                <w:sz w:val="28"/>
              </w:rPr>
            </w:pPr>
            <w:r w:rsidRPr="00105100">
              <w:rPr>
                <w:sz w:val="28"/>
              </w:rPr>
              <w:t>Parental Consent and Release Form</w:t>
            </w:r>
            <w:r w:rsidRPr="00105100">
              <w:rPr>
                <w:color w:val="0000FF"/>
                <w:sz w:val="28"/>
              </w:rPr>
              <w:t xml:space="preserve"> </w:t>
            </w:r>
          </w:p>
        </w:tc>
      </w:tr>
      <w:tr w:rsidR="00B717C1" w:rsidRPr="00105100">
        <w:trPr>
          <w:trHeight w:val="440"/>
        </w:trPr>
        <w:tc>
          <w:tcPr>
            <w:tcW w:w="4968" w:type="dxa"/>
          </w:tcPr>
          <w:p w:rsidR="00B717C1" w:rsidRPr="00105100" w:rsidRDefault="00B717C1" w:rsidP="00B717C1">
            <w:pPr>
              <w:rPr>
                <w:sz w:val="28"/>
              </w:rPr>
            </w:pPr>
            <w:r w:rsidRPr="00105100">
              <w:rPr>
                <w:sz w:val="28"/>
              </w:rPr>
              <w:t>Young Friends’ retreat</w:t>
            </w:r>
          </w:p>
        </w:tc>
        <w:tc>
          <w:tcPr>
            <w:tcW w:w="4500" w:type="dxa"/>
          </w:tcPr>
          <w:p w:rsidR="00B717C1" w:rsidRPr="00105100" w:rsidRDefault="00B717C1" w:rsidP="00B717C1">
            <w:pPr>
              <w:rPr>
                <w:color w:val="0000FF"/>
                <w:sz w:val="28"/>
              </w:rPr>
            </w:pPr>
            <w:r w:rsidRPr="00105100">
              <w:rPr>
                <w:sz w:val="28"/>
              </w:rPr>
              <w:t>Parental Consent and Release Form</w:t>
            </w:r>
          </w:p>
        </w:tc>
      </w:tr>
      <w:tr w:rsidR="00B717C1" w:rsidRPr="00105100">
        <w:trPr>
          <w:trHeight w:val="449"/>
        </w:trPr>
        <w:tc>
          <w:tcPr>
            <w:tcW w:w="4968" w:type="dxa"/>
          </w:tcPr>
          <w:p w:rsidR="00B717C1" w:rsidRPr="00105100" w:rsidRDefault="00B717C1" w:rsidP="00B717C1">
            <w:pPr>
              <w:rPr>
                <w:sz w:val="28"/>
              </w:rPr>
            </w:pPr>
            <w:r w:rsidRPr="00105100">
              <w:rPr>
                <w:sz w:val="28"/>
              </w:rPr>
              <w:t>With an outside group</w:t>
            </w:r>
          </w:p>
        </w:tc>
        <w:tc>
          <w:tcPr>
            <w:tcW w:w="4500" w:type="dxa"/>
          </w:tcPr>
          <w:p w:rsidR="00B717C1" w:rsidRPr="00105100" w:rsidRDefault="00B717C1" w:rsidP="00B717C1">
            <w:pPr>
              <w:rPr>
                <w:sz w:val="28"/>
              </w:rPr>
            </w:pPr>
            <w:r w:rsidRPr="00105100">
              <w:rPr>
                <w:sz w:val="28"/>
              </w:rPr>
              <w:t>Overnight Retreat Rental Form and Contract Agreement, with Hold Harmless Agreement</w:t>
            </w:r>
          </w:p>
        </w:tc>
      </w:tr>
    </w:tbl>
    <w:p w:rsidR="00B717C1" w:rsidRPr="00DB351F" w:rsidRDefault="00B717C1" w:rsidP="00B717C1">
      <w:pPr>
        <w:pStyle w:val="Heading5A"/>
        <w:tabs>
          <w:tab w:val="left" w:pos="90"/>
        </w:tabs>
        <w:ind w:left="720" w:hanging="720"/>
        <w:rPr>
          <w:color w:val="000000"/>
          <w:sz w:val="28"/>
        </w:rPr>
      </w:pPr>
    </w:p>
    <w:p w:rsidR="00B717C1" w:rsidRPr="00BA7182" w:rsidRDefault="00B717C1" w:rsidP="00B717C1"/>
    <w:p w:rsidR="00B717C1" w:rsidRPr="00BA7182" w:rsidRDefault="00B717C1" w:rsidP="00B717C1">
      <w:pPr>
        <w:pStyle w:val="Heading5A"/>
        <w:tabs>
          <w:tab w:val="left" w:pos="90"/>
        </w:tabs>
        <w:ind w:left="720" w:hanging="720"/>
        <w:rPr>
          <w:color w:val="000000"/>
          <w:sz w:val="28"/>
        </w:rPr>
      </w:pPr>
      <w:r w:rsidRPr="00DB351F">
        <w:rPr>
          <w:color w:val="000000"/>
          <w:sz w:val="28"/>
        </w:rPr>
        <w:t>1.</w:t>
      </w:r>
      <w:r w:rsidRPr="00DB351F">
        <w:rPr>
          <w:color w:val="000000"/>
          <w:sz w:val="28"/>
        </w:rPr>
        <w:tab/>
        <w:t xml:space="preserve">For children staying overnight at Friends’ House </w:t>
      </w:r>
      <w:r w:rsidRPr="00BA7182">
        <w:rPr>
          <w:color w:val="000000"/>
          <w:sz w:val="28"/>
        </w:rPr>
        <w:t xml:space="preserve">accompanied by an adult who is not a parent </w:t>
      </w:r>
    </w:p>
    <w:p w:rsidR="00B717C1" w:rsidRPr="00BA7182" w:rsidRDefault="00B717C1" w:rsidP="00B717C1">
      <w:pPr>
        <w:pStyle w:val="Heading5A"/>
        <w:tabs>
          <w:tab w:val="left" w:pos="90"/>
        </w:tabs>
        <w:rPr>
          <w:color w:val="000000"/>
          <w:sz w:val="20"/>
        </w:rPr>
      </w:pPr>
    </w:p>
    <w:p w:rsidR="00B717C1" w:rsidRPr="00BA7182" w:rsidRDefault="00B717C1" w:rsidP="00B717C1">
      <w:pPr>
        <w:numPr>
          <w:ilvl w:val="1"/>
          <w:numId w:val="10"/>
        </w:numPr>
        <w:tabs>
          <w:tab w:val="clear" w:pos="360"/>
          <w:tab w:val="num" w:pos="1080"/>
        </w:tabs>
        <w:ind w:left="1080" w:hanging="360"/>
        <w:rPr>
          <w:sz w:val="28"/>
        </w:rPr>
      </w:pPr>
      <w:r w:rsidRPr="00672F15">
        <w:rPr>
          <w:rFonts w:ascii="TimesNewRomanPSMT" w:hAnsi="TimesNewRomanPSMT"/>
          <w:sz w:val="28"/>
          <w:szCs w:val="27"/>
        </w:rPr>
        <w:t>Resident Manager or On Duty Residents</w:t>
      </w:r>
      <w:r w:rsidRPr="00BA7182">
        <w:rPr>
          <w:sz w:val="28"/>
        </w:rPr>
        <w:t xml:space="preserve"> must obtain signed parental consent on a Parental Consent and</w:t>
      </w:r>
      <w:r w:rsidRPr="006C5927">
        <w:rPr>
          <w:color w:val="0000FF"/>
          <w:sz w:val="28"/>
        </w:rPr>
        <w:t xml:space="preserve"> </w:t>
      </w:r>
      <w:r w:rsidRPr="00962966">
        <w:rPr>
          <w:sz w:val="28"/>
        </w:rPr>
        <w:t>Release</w:t>
      </w:r>
      <w:r w:rsidRPr="007E2F72">
        <w:rPr>
          <w:color w:val="008000"/>
          <w:sz w:val="28"/>
        </w:rPr>
        <w:t xml:space="preserve"> </w:t>
      </w:r>
      <w:r w:rsidRPr="00BA7182">
        <w:rPr>
          <w:sz w:val="28"/>
        </w:rPr>
        <w:t>Form if the child under 18 is not accompanied by a parent.</w:t>
      </w:r>
    </w:p>
    <w:p w:rsidR="00B717C1" w:rsidRPr="00BA7182" w:rsidRDefault="00B717C1" w:rsidP="00B717C1">
      <w:pPr>
        <w:rPr>
          <w:sz w:val="28"/>
        </w:rPr>
      </w:pPr>
    </w:p>
    <w:p w:rsidR="00B717C1" w:rsidRPr="008161B6" w:rsidRDefault="00B717C1" w:rsidP="00B717C1">
      <w:pPr>
        <w:ind w:left="720"/>
        <w:rPr>
          <w:rFonts w:ascii="TimesNewRomanPSMT" w:hAnsi="TimesNewRomanPSMT"/>
          <w:sz w:val="28"/>
          <w:szCs w:val="27"/>
        </w:rPr>
      </w:pPr>
      <w:r w:rsidRPr="008161B6">
        <w:rPr>
          <w:rFonts w:ascii="TimesNewRomanPSMT" w:hAnsi="TimesNewRomanPSMT"/>
          <w:sz w:val="28"/>
          <w:szCs w:val="27"/>
        </w:rPr>
        <w:t xml:space="preserve">For further details, see the Resident </w:t>
      </w:r>
      <w:r>
        <w:rPr>
          <w:rFonts w:ascii="TimesNewRomanPSMT" w:hAnsi="TimesNewRomanPSMT"/>
          <w:sz w:val="28"/>
          <w:szCs w:val="27"/>
        </w:rPr>
        <w:t>Manager</w:t>
      </w:r>
      <w:r w:rsidRPr="008161B6">
        <w:rPr>
          <w:rFonts w:ascii="TimesNewRomanPSMT" w:hAnsi="TimesNewRomanPSMT"/>
          <w:sz w:val="28"/>
          <w:szCs w:val="27"/>
        </w:rPr>
        <w:t xml:space="preserve"> Handbook.</w:t>
      </w:r>
    </w:p>
    <w:p w:rsidR="00B717C1" w:rsidRPr="008161B6" w:rsidRDefault="00B717C1" w:rsidP="00B717C1"/>
    <w:p w:rsidR="00B717C1" w:rsidRPr="00BA7182" w:rsidRDefault="00B717C1" w:rsidP="00B717C1"/>
    <w:p w:rsidR="00B717C1" w:rsidRPr="00BA7182" w:rsidRDefault="00B717C1" w:rsidP="00B717C1">
      <w:pPr>
        <w:pStyle w:val="Heading5A"/>
        <w:tabs>
          <w:tab w:val="left" w:pos="90"/>
        </w:tabs>
        <w:ind w:left="720" w:hanging="720"/>
        <w:rPr>
          <w:color w:val="000000"/>
          <w:sz w:val="28"/>
        </w:rPr>
      </w:pPr>
      <w:r w:rsidRPr="00DB351F">
        <w:rPr>
          <w:color w:val="000000"/>
          <w:sz w:val="28"/>
        </w:rPr>
        <w:t>2.</w:t>
      </w:r>
      <w:r w:rsidRPr="00DB351F">
        <w:rPr>
          <w:color w:val="000000"/>
          <w:sz w:val="28"/>
        </w:rPr>
        <w:tab/>
      </w:r>
      <w:r w:rsidRPr="00BA7182">
        <w:rPr>
          <w:color w:val="000000"/>
          <w:sz w:val="28"/>
        </w:rPr>
        <w:t xml:space="preserve">For residential events such as a Young Friends’ overnight that are under the care of the Meeting </w:t>
      </w:r>
    </w:p>
    <w:p w:rsidR="00B717C1" w:rsidRPr="00D27D15" w:rsidRDefault="00B717C1" w:rsidP="00B717C1">
      <w:pPr>
        <w:pStyle w:val="Heading5A"/>
        <w:tabs>
          <w:tab w:val="left" w:pos="90"/>
        </w:tabs>
        <w:rPr>
          <w:color w:val="000000"/>
          <w:sz w:val="20"/>
        </w:rPr>
      </w:pPr>
    </w:p>
    <w:p w:rsidR="00B717C1" w:rsidRPr="00D27D15" w:rsidRDefault="00B717C1" w:rsidP="00B717C1">
      <w:pPr>
        <w:pStyle w:val="Heading5A"/>
        <w:numPr>
          <w:ilvl w:val="0"/>
          <w:numId w:val="11"/>
        </w:numPr>
        <w:tabs>
          <w:tab w:val="clear" w:pos="360"/>
          <w:tab w:val="num" w:pos="-360"/>
          <w:tab w:val="left" w:pos="90"/>
          <w:tab w:val="num" w:pos="1080"/>
        </w:tabs>
        <w:ind w:left="1080" w:hanging="360"/>
        <w:rPr>
          <w:b w:val="0"/>
          <w:color w:val="000000"/>
          <w:sz w:val="28"/>
        </w:rPr>
      </w:pPr>
      <w:r w:rsidRPr="00C34687">
        <w:rPr>
          <w:rFonts w:ascii="TimesNewRomanPSMT" w:hAnsi="TimesNewRomanPSMT"/>
          <w:b w:val="0"/>
          <w:color w:val="000000"/>
          <w:sz w:val="28"/>
          <w:szCs w:val="27"/>
        </w:rPr>
        <w:t>The Resident Manager or On Duty Resident must present the application to the Meeting for approval</w:t>
      </w:r>
      <w:r w:rsidRPr="00D27D15">
        <w:rPr>
          <w:b w:val="0"/>
          <w:color w:val="000000"/>
          <w:sz w:val="28"/>
        </w:rPr>
        <w:t xml:space="preserve">. </w:t>
      </w:r>
    </w:p>
    <w:p w:rsidR="00B717C1" w:rsidRPr="00D27D15" w:rsidRDefault="00B717C1" w:rsidP="00B717C1">
      <w:pPr>
        <w:pStyle w:val="Heading5A"/>
        <w:tabs>
          <w:tab w:val="left" w:pos="90"/>
        </w:tabs>
        <w:ind w:left="720"/>
        <w:rPr>
          <w:b w:val="0"/>
          <w:color w:val="000000"/>
          <w:sz w:val="28"/>
        </w:rPr>
      </w:pPr>
    </w:p>
    <w:p w:rsidR="00B717C1" w:rsidRPr="00D27D15" w:rsidRDefault="00B717C1" w:rsidP="00B717C1">
      <w:pPr>
        <w:pStyle w:val="Heading5A"/>
        <w:numPr>
          <w:ilvl w:val="0"/>
          <w:numId w:val="11"/>
        </w:numPr>
        <w:tabs>
          <w:tab w:val="clear" w:pos="360"/>
          <w:tab w:val="num" w:pos="-360"/>
          <w:tab w:val="left" w:pos="90"/>
          <w:tab w:val="num" w:pos="1080"/>
        </w:tabs>
        <w:ind w:left="1080" w:hanging="360"/>
        <w:rPr>
          <w:b w:val="0"/>
          <w:color w:val="000000"/>
          <w:sz w:val="28"/>
        </w:rPr>
      </w:pPr>
      <w:r w:rsidRPr="00D27D15">
        <w:rPr>
          <w:b w:val="0"/>
          <w:color w:val="000000"/>
          <w:sz w:val="28"/>
        </w:rPr>
        <w:t xml:space="preserve">Upon approval, </w:t>
      </w:r>
      <w:r w:rsidRPr="00C34687">
        <w:rPr>
          <w:rFonts w:ascii="TimesNewRomanPSMT" w:hAnsi="TimesNewRomanPSMT"/>
          <w:b w:val="0"/>
          <w:color w:val="000000"/>
          <w:sz w:val="28"/>
          <w:szCs w:val="27"/>
        </w:rPr>
        <w:t>the Resident Manager or On Duty Resident</w:t>
      </w:r>
      <w:r w:rsidRPr="00D27D15">
        <w:rPr>
          <w:b w:val="0"/>
          <w:color w:val="000000"/>
          <w:sz w:val="28"/>
        </w:rPr>
        <w:t xml:space="preserve"> must make sure the following conditions are complied with :</w:t>
      </w:r>
    </w:p>
    <w:p w:rsidR="00B717C1" w:rsidRPr="0052422F" w:rsidRDefault="00B717C1" w:rsidP="00B717C1">
      <w:pPr>
        <w:pStyle w:val="Heading5A"/>
        <w:tabs>
          <w:tab w:val="left" w:pos="90"/>
        </w:tabs>
        <w:ind w:left="1440"/>
        <w:rPr>
          <w:b w:val="0"/>
          <w:color w:val="000000"/>
          <w:sz w:val="28"/>
        </w:rPr>
      </w:pPr>
    </w:p>
    <w:p w:rsidR="00B717C1" w:rsidRPr="00C34687" w:rsidRDefault="00B717C1" w:rsidP="00B717C1">
      <w:pPr>
        <w:pStyle w:val="Heading5A"/>
        <w:numPr>
          <w:ilvl w:val="0"/>
          <w:numId w:val="11"/>
        </w:numPr>
        <w:tabs>
          <w:tab w:val="clear" w:pos="360"/>
          <w:tab w:val="num" w:pos="0"/>
          <w:tab w:val="left" w:pos="90"/>
          <w:tab w:val="num" w:pos="1080"/>
        </w:tabs>
        <w:ind w:left="1440" w:hanging="360"/>
        <w:rPr>
          <w:b w:val="0"/>
          <w:color w:val="auto"/>
          <w:sz w:val="28"/>
        </w:rPr>
      </w:pPr>
      <w:r w:rsidRPr="00C34687">
        <w:rPr>
          <w:b w:val="0"/>
          <w:color w:val="auto"/>
          <w:sz w:val="28"/>
        </w:rPr>
        <w:t>The individuals in charge of the event must obtain signed parental consent for each person at the event who is under the age of 18, and provide these to the Resident Manager/On Duty Resident</w:t>
      </w:r>
    </w:p>
    <w:p w:rsidR="00B717C1" w:rsidRPr="00C34687" w:rsidRDefault="00B717C1" w:rsidP="00B717C1">
      <w:pPr>
        <w:ind w:left="360"/>
      </w:pPr>
    </w:p>
    <w:p w:rsidR="00B717C1" w:rsidRPr="00C34687" w:rsidRDefault="00B717C1" w:rsidP="00B717C1">
      <w:pPr>
        <w:pStyle w:val="Heading5A"/>
        <w:numPr>
          <w:ilvl w:val="0"/>
          <w:numId w:val="11"/>
        </w:numPr>
        <w:tabs>
          <w:tab w:val="clear" w:pos="360"/>
          <w:tab w:val="num" w:pos="0"/>
          <w:tab w:val="left" w:pos="90"/>
          <w:tab w:val="num" w:pos="1080"/>
        </w:tabs>
        <w:ind w:left="1440" w:hanging="360"/>
        <w:rPr>
          <w:b w:val="0"/>
          <w:color w:val="auto"/>
          <w:sz w:val="28"/>
        </w:rPr>
      </w:pPr>
      <w:r w:rsidRPr="00C34687">
        <w:rPr>
          <w:b w:val="0"/>
          <w:color w:val="auto"/>
          <w:sz w:val="28"/>
        </w:rPr>
        <w:t>Those in charge must ensure that at least one volunteer over the age of 18 supervising the event has had a police check and training in the protocols, and guarantees that the protocols will be followed</w:t>
      </w:r>
    </w:p>
    <w:p w:rsidR="00B717C1" w:rsidRPr="0052422F" w:rsidRDefault="00B717C1" w:rsidP="00B717C1">
      <w:pPr>
        <w:pStyle w:val="Heading5A"/>
        <w:tabs>
          <w:tab w:val="left" w:pos="90"/>
        </w:tabs>
        <w:ind w:left="1080"/>
        <w:rPr>
          <w:b w:val="0"/>
          <w:color w:val="000000"/>
          <w:sz w:val="28"/>
        </w:rPr>
      </w:pPr>
    </w:p>
    <w:p w:rsidR="00B717C1" w:rsidRPr="006C5927" w:rsidRDefault="00B717C1" w:rsidP="00B71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b/>
          <w:color w:val="0000FF"/>
          <w:sz w:val="28"/>
          <w:szCs w:val="27"/>
        </w:rPr>
      </w:pPr>
    </w:p>
    <w:p w:rsidR="00B717C1" w:rsidRDefault="00B717C1" w:rsidP="00B71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TimesNewRomanPSMT" w:hAnsi="TimesNewRomanPSMT"/>
          <w:b/>
          <w:sz w:val="28"/>
          <w:szCs w:val="27"/>
        </w:rPr>
      </w:pPr>
    </w:p>
    <w:p w:rsidR="00B717C1" w:rsidRDefault="00B717C1" w:rsidP="00B71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TimesNewRomanPSMT" w:hAnsi="TimesNewRomanPSMT"/>
          <w:b/>
          <w:sz w:val="28"/>
          <w:szCs w:val="27"/>
        </w:rPr>
      </w:pPr>
    </w:p>
    <w:p w:rsidR="00B717C1" w:rsidRPr="00BA7182" w:rsidRDefault="00B717C1" w:rsidP="00B717C1">
      <w:pPr>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b/>
          <w:sz w:val="28"/>
          <w:szCs w:val="27"/>
        </w:rPr>
      </w:pPr>
      <w:r w:rsidRPr="00BA7182">
        <w:rPr>
          <w:rFonts w:ascii="TimesNewRomanPSMT" w:hAnsi="TimesNewRomanPSMT"/>
          <w:b/>
          <w:sz w:val="28"/>
          <w:szCs w:val="27"/>
        </w:rPr>
        <w:t>For residential events such as retreats run by outside groups</w:t>
      </w:r>
    </w:p>
    <w:p w:rsidR="00B717C1" w:rsidRPr="00BA7182" w:rsidRDefault="00B717C1" w:rsidP="00B717C1">
      <w:pPr>
        <w:pStyle w:val="Heading5A"/>
        <w:tabs>
          <w:tab w:val="left" w:pos="90"/>
        </w:tabs>
        <w:rPr>
          <w:color w:val="000000"/>
          <w:sz w:val="20"/>
        </w:rPr>
      </w:pPr>
    </w:p>
    <w:p w:rsidR="00B717C1" w:rsidRPr="00BA7182" w:rsidRDefault="00B717C1" w:rsidP="00B717C1">
      <w:pPr>
        <w:numPr>
          <w:ilvl w:val="1"/>
          <w:numId w:val="10"/>
        </w:numPr>
        <w:tabs>
          <w:tab w:val="clear" w:pos="360"/>
          <w:tab w:val="num" w:pos="1080"/>
        </w:tabs>
        <w:ind w:left="1080" w:hanging="360"/>
        <w:rPr>
          <w:rFonts w:ascii="TimesNewRomanPSMT" w:hAnsi="TimesNewRomanPSMT"/>
          <w:sz w:val="28"/>
          <w:szCs w:val="27"/>
        </w:rPr>
      </w:pPr>
      <w:r w:rsidRPr="00C34687">
        <w:rPr>
          <w:sz w:val="28"/>
        </w:rPr>
        <w:t>The Resident Manager and On Duty Resident must use the procedures for outside groups (including obtaining proof</w:t>
      </w:r>
      <w:r w:rsidRPr="00BA7182">
        <w:rPr>
          <w:rFonts w:ascii="TimesNewRomanPSMT" w:hAnsi="TimesNewRomanPSMT"/>
          <w:sz w:val="28"/>
          <w:szCs w:val="27"/>
        </w:rPr>
        <w:t xml:space="preserve"> of the outside</w:t>
      </w:r>
      <w:r>
        <w:rPr>
          <w:rFonts w:ascii="TimesNewRomanPSMT" w:hAnsi="TimesNewRomanPSMT"/>
          <w:sz w:val="28"/>
          <w:szCs w:val="27"/>
        </w:rPr>
        <w:t xml:space="preserve"> group’s parental consent form)</w:t>
      </w:r>
    </w:p>
    <w:p w:rsidR="00B717C1" w:rsidRPr="00BA7182" w:rsidRDefault="00B717C1" w:rsidP="00B717C1">
      <w:pPr>
        <w:pStyle w:val="Heading5A"/>
        <w:tabs>
          <w:tab w:val="left" w:pos="90"/>
        </w:tabs>
        <w:rPr>
          <w:color w:val="000000"/>
          <w:sz w:val="20"/>
        </w:rPr>
      </w:pPr>
    </w:p>
    <w:p w:rsidR="00B717C1" w:rsidRPr="006F184A" w:rsidRDefault="00B717C1" w:rsidP="00B717C1">
      <w:pPr>
        <w:numPr>
          <w:ilvl w:val="1"/>
          <w:numId w:val="10"/>
        </w:numPr>
        <w:tabs>
          <w:tab w:val="clear" w:pos="360"/>
          <w:tab w:val="num" w:pos="1080"/>
        </w:tabs>
        <w:ind w:left="1080" w:hanging="360"/>
        <w:rPr>
          <w:sz w:val="28"/>
        </w:rPr>
      </w:pPr>
      <w:r w:rsidRPr="00BA7182">
        <w:rPr>
          <w:rFonts w:ascii="TimesNewRomanPSMT" w:hAnsi="TimesNewRomanPSMT"/>
          <w:sz w:val="28"/>
          <w:szCs w:val="27"/>
        </w:rPr>
        <w:t xml:space="preserve">the </w:t>
      </w:r>
      <w:r w:rsidRPr="00BA7182">
        <w:rPr>
          <w:sz w:val="28"/>
        </w:rPr>
        <w:t>outside</w:t>
      </w:r>
      <w:r w:rsidRPr="00BA7182">
        <w:rPr>
          <w:rFonts w:ascii="TimesNewRomanPSMT" w:hAnsi="TimesNewRomanPSMT"/>
          <w:sz w:val="28"/>
          <w:szCs w:val="27"/>
        </w:rPr>
        <w:t xml:space="preserve"> group will take responsibility for any children in their care</w:t>
      </w:r>
    </w:p>
    <w:p w:rsidR="00B717C1" w:rsidRDefault="00B717C1" w:rsidP="00B717C1">
      <w:pPr>
        <w:rPr>
          <w:sz w:val="28"/>
        </w:rPr>
      </w:pPr>
    </w:p>
    <w:p w:rsidR="00B717C1" w:rsidRPr="00C34687" w:rsidRDefault="00B717C1" w:rsidP="00B717C1">
      <w:pPr>
        <w:ind w:firstLine="720"/>
        <w:rPr>
          <w:sz w:val="28"/>
        </w:rPr>
      </w:pPr>
      <w:r w:rsidRPr="00C34687">
        <w:rPr>
          <w:rFonts w:ascii="TimesNewRomanPSMT" w:hAnsi="TimesNewRomanPSMT"/>
          <w:sz w:val="28"/>
          <w:szCs w:val="27"/>
        </w:rPr>
        <w:t>For further details, see the Resident Friend Handbook</w:t>
      </w:r>
    </w:p>
    <w:p w:rsidR="00B717C1" w:rsidRPr="00C34687" w:rsidRDefault="00B717C1" w:rsidP="00B717C1">
      <w:pPr>
        <w:rPr>
          <w:sz w:val="28"/>
        </w:rPr>
      </w:pPr>
    </w:p>
    <w:p w:rsidR="00B717C1" w:rsidRPr="006C5927" w:rsidRDefault="00B717C1" w:rsidP="00B717C1">
      <w:pPr>
        <w:rPr>
          <w:color w:val="0000FF"/>
          <w:sz w:val="28"/>
        </w:rPr>
      </w:pPr>
    </w:p>
    <w:p w:rsidR="00B717C1" w:rsidRPr="00284BF1" w:rsidRDefault="00B717C1" w:rsidP="00B717C1">
      <w:pPr>
        <w:ind w:left="360"/>
        <w:rPr>
          <w:rFonts w:ascii="TimesNewRomanPSMT" w:hAnsi="TimesNewRomanPSMT"/>
          <w:b/>
          <w:sz w:val="28"/>
          <w:szCs w:val="27"/>
        </w:rPr>
      </w:pPr>
      <w:r w:rsidRPr="008161B6">
        <w:rPr>
          <w:rFonts w:ascii="TimesNewRomanPSMT" w:hAnsi="TimesNewRomanPSMT"/>
          <w:b/>
          <w:sz w:val="28"/>
          <w:szCs w:val="27"/>
        </w:rPr>
        <w:t xml:space="preserve">All forms and other material should be stored in the waiver binder in the Resident </w:t>
      </w:r>
      <w:r>
        <w:rPr>
          <w:rFonts w:ascii="TimesNewRomanPSMT" w:hAnsi="TimesNewRomanPSMT"/>
          <w:b/>
          <w:sz w:val="28"/>
          <w:szCs w:val="27"/>
        </w:rPr>
        <w:t>Manager’s</w:t>
      </w:r>
      <w:r w:rsidRPr="008161B6">
        <w:rPr>
          <w:rFonts w:ascii="TimesNewRomanPSMT" w:hAnsi="TimesNewRomanPSMT"/>
          <w:b/>
          <w:sz w:val="28"/>
          <w:szCs w:val="27"/>
        </w:rPr>
        <w:t xml:space="preserve"> office.</w:t>
      </w:r>
    </w:p>
    <w:p w:rsidR="00B717C1" w:rsidRDefault="00B717C1" w:rsidP="00B717C1">
      <w:pPr>
        <w:ind w:left="360"/>
        <w:rPr>
          <w:rFonts w:ascii="TimesNewRomanPSMT" w:hAnsi="TimesNewRomanPSMT"/>
          <w:b/>
          <w:sz w:val="28"/>
          <w:szCs w:val="27"/>
        </w:rPr>
      </w:pPr>
    </w:p>
    <w:p w:rsidR="00B717C1" w:rsidRDefault="00B717C1" w:rsidP="00B717C1">
      <w:pPr>
        <w:ind w:left="360"/>
        <w:rPr>
          <w:rFonts w:ascii="TimesNewRomanPSMT" w:hAnsi="TimesNewRomanPSMT"/>
          <w:b/>
          <w:sz w:val="28"/>
          <w:szCs w:val="27"/>
        </w:rPr>
      </w:pPr>
    </w:p>
    <w:p w:rsidR="00B717C1" w:rsidRDefault="00B717C1" w:rsidP="00B717C1">
      <w:pPr>
        <w:ind w:left="360"/>
        <w:rPr>
          <w:rFonts w:ascii="TimesNewRomanPSMT" w:hAnsi="TimesNewRomanPSMT"/>
          <w:b/>
          <w:sz w:val="28"/>
          <w:szCs w:val="27"/>
        </w:rPr>
      </w:pPr>
    </w:p>
    <w:p w:rsidR="00B717C1" w:rsidRPr="00463141" w:rsidRDefault="00B717C1" w:rsidP="00B717C1">
      <w:pPr>
        <w:pStyle w:val="Heading3"/>
      </w:pPr>
      <w:bookmarkStart w:id="139" w:name="_Toc342076631"/>
      <w:bookmarkStart w:id="140" w:name="_Toc393992846"/>
      <w:bookmarkStart w:id="141" w:name="_Toc454397207"/>
      <w:bookmarkStart w:id="142" w:name="_Toc454399761"/>
      <w:bookmarkStart w:id="143" w:name="_Toc454399814"/>
      <w:bookmarkStart w:id="144" w:name="_Toc454399905"/>
      <w:bookmarkStart w:id="145" w:name="_Toc454399965"/>
      <w:bookmarkStart w:id="146" w:name="_Toc454400057"/>
      <w:bookmarkStart w:id="147" w:name="_Toc454400098"/>
      <w:bookmarkStart w:id="148" w:name="_Toc454400114"/>
      <w:bookmarkStart w:id="149" w:name="_Toc458441414"/>
      <w:r w:rsidRPr="005224A1">
        <w:t>Preventive procedures for staff contact with vulnerable adults</w:t>
      </w:r>
      <w:bookmarkEnd w:id="139"/>
      <w:bookmarkEnd w:id="140"/>
      <w:bookmarkEnd w:id="141"/>
      <w:bookmarkEnd w:id="142"/>
      <w:bookmarkEnd w:id="143"/>
      <w:bookmarkEnd w:id="144"/>
      <w:bookmarkEnd w:id="145"/>
      <w:bookmarkEnd w:id="146"/>
      <w:bookmarkEnd w:id="147"/>
      <w:bookmarkEnd w:id="148"/>
      <w:bookmarkEnd w:id="149"/>
    </w:p>
    <w:p w:rsidR="00B717C1" w:rsidRDefault="00B717C1" w:rsidP="00B717C1">
      <w:pPr>
        <w:pStyle w:val="Heading3"/>
      </w:pPr>
    </w:p>
    <w:p w:rsidR="00B717C1" w:rsidRPr="005224A1" w:rsidRDefault="00B717C1" w:rsidP="00B717C1">
      <w:pPr>
        <w:tabs>
          <w:tab w:val="left" w:pos="0"/>
          <w:tab w:val="left" w:pos="90"/>
          <w:tab w:val="left" w:pos="720"/>
          <w:tab w:val="left" w:pos="1080"/>
        </w:tabs>
        <w:ind w:left="360"/>
        <w:rPr>
          <w:b/>
          <w:sz w:val="28"/>
        </w:rPr>
      </w:pPr>
      <w:r w:rsidRPr="005224A1">
        <w:rPr>
          <w:b/>
          <w:sz w:val="28"/>
        </w:rPr>
        <w:t>1.</w:t>
      </w:r>
      <w:r w:rsidRPr="005224A1">
        <w:rPr>
          <w:b/>
          <w:sz w:val="28"/>
        </w:rPr>
        <w:tab/>
        <w:t>Refer pastoral care</w:t>
      </w:r>
    </w:p>
    <w:p w:rsidR="00B717C1" w:rsidRPr="005224A1" w:rsidRDefault="00B717C1" w:rsidP="00B717C1">
      <w:pPr>
        <w:tabs>
          <w:tab w:val="left" w:pos="0"/>
          <w:tab w:val="left" w:pos="90"/>
        </w:tabs>
        <w:rPr>
          <w:sz w:val="28"/>
        </w:rPr>
      </w:pPr>
      <w:r w:rsidRPr="005224A1">
        <w:rPr>
          <w:sz w:val="28"/>
        </w:rPr>
        <w:t xml:space="preserve"> </w:t>
      </w:r>
      <w:r w:rsidRPr="005224A1">
        <w:rPr>
          <w:sz w:val="28"/>
        </w:rPr>
        <w:tab/>
      </w:r>
      <w:r w:rsidRPr="005224A1">
        <w:rPr>
          <w:sz w:val="28"/>
        </w:rPr>
        <w:tab/>
      </w:r>
    </w:p>
    <w:p w:rsidR="00B717C1" w:rsidRPr="00C8485A" w:rsidRDefault="00B717C1" w:rsidP="00B717C1">
      <w:pPr>
        <w:ind w:left="720"/>
      </w:pPr>
      <w:r w:rsidRPr="005224A1">
        <w:rPr>
          <w:sz w:val="28"/>
        </w:rPr>
        <w:t xml:space="preserve">An adult seeking emotional or spiritual </w:t>
      </w:r>
      <w:r>
        <w:rPr>
          <w:sz w:val="28"/>
        </w:rPr>
        <w:t>counseling or ongoing support</w:t>
      </w:r>
      <w:r w:rsidRPr="005224A1">
        <w:rPr>
          <w:sz w:val="28"/>
        </w:rPr>
        <w:t xml:space="preserve"> should be referred to </w:t>
      </w:r>
      <w:r>
        <w:rPr>
          <w:sz w:val="28"/>
        </w:rPr>
        <w:t>an appropriate resource</w:t>
      </w:r>
    </w:p>
    <w:p w:rsidR="00B717C1" w:rsidRPr="00284BF1" w:rsidRDefault="00B717C1" w:rsidP="00B717C1"/>
    <w:p w:rsidR="00B717C1" w:rsidRPr="00284BF1" w:rsidRDefault="00B717C1" w:rsidP="00B717C1">
      <w:pPr>
        <w:ind w:left="360"/>
        <w:rPr>
          <w:rFonts w:ascii="TimesNewRomanPSMT" w:hAnsi="TimesNewRomanPSMT"/>
          <w:b/>
          <w:sz w:val="28"/>
          <w:szCs w:val="27"/>
        </w:rPr>
      </w:pPr>
    </w:p>
    <w:p w:rsidR="00B717C1" w:rsidRPr="00AE1CC3" w:rsidRDefault="00B717C1" w:rsidP="00B717C1">
      <w:pPr>
        <w:pStyle w:val="Heading2"/>
      </w:pPr>
      <w:bookmarkStart w:id="150" w:name="_Toc393910691"/>
      <w:bookmarkStart w:id="151" w:name="_Toc393910962"/>
      <w:bookmarkStart w:id="152" w:name="_Toc393911113"/>
      <w:r>
        <w:br w:type="page"/>
      </w:r>
      <w:bookmarkStart w:id="153" w:name="_Toc393911697"/>
      <w:bookmarkStart w:id="154" w:name="_Toc393911745"/>
      <w:bookmarkStart w:id="155" w:name="_Toc393974755"/>
      <w:bookmarkStart w:id="156" w:name="_Toc454396644"/>
      <w:bookmarkStart w:id="157" w:name="_Toc454399763"/>
      <w:bookmarkStart w:id="158" w:name="_Toc454399816"/>
      <w:bookmarkStart w:id="159" w:name="_Toc454399907"/>
      <w:bookmarkStart w:id="160" w:name="_Toc454399967"/>
      <w:bookmarkStart w:id="161" w:name="_Toc454400058"/>
      <w:bookmarkStart w:id="162" w:name="_Toc454400099"/>
      <w:bookmarkStart w:id="163" w:name="_Toc454400115"/>
      <w:bookmarkStart w:id="164" w:name="_Toc458441415"/>
      <w:r>
        <w:t>Incident procedures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rsidR="00B717C1" w:rsidRPr="00284BF1" w:rsidRDefault="00B717C1" w:rsidP="00B717C1">
      <w:pPr>
        <w:ind w:left="360"/>
        <w:rPr>
          <w:rFonts w:ascii="TimesNewRomanPSMT" w:hAnsi="TimesNewRomanPSMT"/>
          <w:b/>
          <w:sz w:val="28"/>
          <w:szCs w:val="27"/>
        </w:rPr>
      </w:pPr>
    </w:p>
    <w:p w:rsidR="00B717C1" w:rsidRPr="00284BF1" w:rsidRDefault="00B717C1" w:rsidP="00B717C1">
      <w:pPr>
        <w:pStyle w:val="Heading3"/>
      </w:pPr>
      <w:bookmarkStart w:id="165" w:name="_Toc321680185"/>
      <w:bookmarkStart w:id="166" w:name="_Toc393910500"/>
      <w:bookmarkStart w:id="167" w:name="_Toc393910692"/>
      <w:bookmarkStart w:id="168" w:name="_Toc393910963"/>
      <w:bookmarkStart w:id="169" w:name="_Toc393911114"/>
      <w:bookmarkStart w:id="170" w:name="_Toc393911698"/>
      <w:bookmarkStart w:id="171" w:name="_Toc393911746"/>
      <w:bookmarkStart w:id="172" w:name="_Toc393974756"/>
      <w:bookmarkStart w:id="173" w:name="_Toc454396645"/>
      <w:bookmarkStart w:id="174" w:name="_Toc454399764"/>
      <w:bookmarkStart w:id="175" w:name="_Toc454399817"/>
      <w:bookmarkStart w:id="176" w:name="_Toc454399908"/>
      <w:bookmarkStart w:id="177" w:name="_Toc454399968"/>
      <w:bookmarkStart w:id="178" w:name="_Toc454400059"/>
      <w:bookmarkStart w:id="179" w:name="_Toc454400100"/>
      <w:bookmarkStart w:id="180" w:name="_Toc454400116"/>
      <w:bookmarkStart w:id="181" w:name="_Toc458441416"/>
      <w:r w:rsidRPr="00284BF1">
        <w:t>Accidental injuries to children</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rsidR="00B717C1" w:rsidRPr="00284BF1" w:rsidRDefault="00B717C1" w:rsidP="00DB351F">
      <w:pPr>
        <w:pStyle w:val="Sectionmajoritemssub"/>
        <w:rPr>
          <w:color w:val="auto"/>
          <w:sz w:val="28"/>
        </w:rPr>
      </w:pPr>
    </w:p>
    <w:p w:rsidR="00B717C1" w:rsidRDefault="00B717C1" w:rsidP="00B717C1">
      <w:pPr>
        <w:tabs>
          <w:tab w:val="left" w:pos="0"/>
          <w:tab w:val="left" w:pos="90"/>
        </w:tabs>
        <w:ind w:left="720"/>
        <w:rPr>
          <w:sz w:val="28"/>
        </w:rPr>
      </w:pPr>
      <w:r w:rsidRPr="002776E4">
        <w:rPr>
          <w:sz w:val="28"/>
        </w:rPr>
        <w:t>In the event that a child or youth is injured while under our care, the following steps should be followed:</w:t>
      </w:r>
    </w:p>
    <w:p w:rsidR="00B717C1" w:rsidRPr="002776E4" w:rsidRDefault="00B717C1" w:rsidP="00B717C1">
      <w:pPr>
        <w:tabs>
          <w:tab w:val="left" w:pos="0"/>
          <w:tab w:val="left" w:pos="90"/>
        </w:tabs>
        <w:ind w:left="720"/>
        <w:rPr>
          <w:sz w:val="28"/>
        </w:rPr>
      </w:pPr>
    </w:p>
    <w:p w:rsidR="00B717C1" w:rsidRPr="002776E4" w:rsidRDefault="00B717C1" w:rsidP="00B717C1">
      <w:pPr>
        <w:numPr>
          <w:ilvl w:val="0"/>
          <w:numId w:val="8"/>
        </w:numPr>
        <w:tabs>
          <w:tab w:val="clear" w:pos="360"/>
          <w:tab w:val="left" w:pos="0"/>
          <w:tab w:val="left" w:pos="90"/>
          <w:tab w:val="num" w:pos="1080"/>
        </w:tabs>
        <w:ind w:left="1080" w:hanging="360"/>
        <w:rPr>
          <w:sz w:val="28"/>
        </w:rPr>
      </w:pPr>
      <w:r w:rsidRPr="002776E4">
        <w:rPr>
          <w:sz w:val="28"/>
        </w:rPr>
        <w:t>For minor injuries, scrapes, and bruises, child carers will provide First Aid (Band-Aids, etc.) as appropriate and will notify the child’s parent or guardian of the injury at the time the child is picked up from our care.  No pain medication is to be administered except by parents to their own children.</w:t>
      </w:r>
    </w:p>
    <w:p w:rsidR="00B717C1" w:rsidRPr="002776E4" w:rsidRDefault="00B717C1" w:rsidP="00B717C1">
      <w:pPr>
        <w:tabs>
          <w:tab w:val="left" w:pos="0"/>
          <w:tab w:val="left" w:pos="90"/>
          <w:tab w:val="left" w:pos="1080"/>
        </w:tabs>
        <w:ind w:left="720"/>
        <w:rPr>
          <w:sz w:val="28"/>
        </w:rPr>
      </w:pPr>
    </w:p>
    <w:p w:rsidR="00B717C1" w:rsidRPr="002776E4" w:rsidRDefault="00B717C1" w:rsidP="00B717C1">
      <w:pPr>
        <w:numPr>
          <w:ilvl w:val="0"/>
          <w:numId w:val="8"/>
        </w:numPr>
        <w:tabs>
          <w:tab w:val="clear" w:pos="360"/>
          <w:tab w:val="left" w:pos="0"/>
          <w:tab w:val="left" w:pos="90"/>
          <w:tab w:val="num" w:pos="1080"/>
        </w:tabs>
        <w:ind w:left="1080" w:hanging="360"/>
        <w:rPr>
          <w:sz w:val="28"/>
        </w:rPr>
      </w:pPr>
      <w:r w:rsidRPr="002776E4">
        <w:rPr>
          <w:sz w:val="28"/>
        </w:rPr>
        <w:t>For injuries requiring medical treatment beyond simple First Aid, the parent and/or guardian will immediately be advised. If warranted by circumstances, an ambulance will be called.</w:t>
      </w:r>
    </w:p>
    <w:p w:rsidR="00B717C1" w:rsidRPr="002776E4" w:rsidRDefault="00B717C1" w:rsidP="00B717C1">
      <w:pPr>
        <w:tabs>
          <w:tab w:val="left" w:pos="0"/>
          <w:tab w:val="left" w:pos="90"/>
          <w:tab w:val="left" w:pos="1080"/>
        </w:tabs>
        <w:rPr>
          <w:sz w:val="28"/>
        </w:rPr>
      </w:pPr>
    </w:p>
    <w:p w:rsidR="00B717C1" w:rsidRPr="002776E4" w:rsidRDefault="00B717C1" w:rsidP="00B717C1">
      <w:pPr>
        <w:tabs>
          <w:tab w:val="left" w:pos="0"/>
          <w:tab w:val="left" w:pos="90"/>
        </w:tabs>
        <w:ind w:left="720"/>
        <w:rPr>
          <w:sz w:val="28"/>
        </w:rPr>
      </w:pPr>
      <w:r w:rsidRPr="002776E4">
        <w:rPr>
          <w:sz w:val="28"/>
        </w:rPr>
        <w:t xml:space="preserve">Once the child has received appropriate medical attention, if there have been injuries requiring treatment by a medical professional, an individual with direct knowledge of the incident will report it to a </w:t>
      </w:r>
      <w:r w:rsidRPr="000B6A87">
        <w:rPr>
          <w:sz w:val="28"/>
        </w:rPr>
        <w:t>Resident Manager or On Duty Resident</w:t>
      </w:r>
      <w:r w:rsidRPr="002776E4">
        <w:rPr>
          <w:sz w:val="28"/>
        </w:rPr>
        <w:t>, if it has taken place at Friends’ House, or to a Contact Person if it has happened elsewhere, and that person will complete an Incident Report.</w:t>
      </w:r>
    </w:p>
    <w:p w:rsidR="00B717C1" w:rsidRPr="00284BF1" w:rsidRDefault="00B717C1" w:rsidP="00B717C1">
      <w:pPr>
        <w:tabs>
          <w:tab w:val="left" w:pos="0"/>
          <w:tab w:val="left" w:pos="90"/>
        </w:tabs>
        <w:ind w:left="720"/>
        <w:rPr>
          <w:sz w:val="28"/>
        </w:rPr>
      </w:pPr>
    </w:p>
    <w:p w:rsidR="00B717C1" w:rsidRPr="00284BF1" w:rsidRDefault="00B717C1" w:rsidP="00B717C1">
      <w:pPr>
        <w:ind w:left="360"/>
        <w:rPr>
          <w:rFonts w:ascii="TimesNewRomanPSMT" w:hAnsi="TimesNewRomanPSMT"/>
          <w:b/>
          <w:sz w:val="28"/>
          <w:szCs w:val="27"/>
        </w:rPr>
      </w:pPr>
    </w:p>
    <w:p w:rsidR="00B717C1" w:rsidRPr="00284BF1" w:rsidRDefault="00B717C1" w:rsidP="00B717C1">
      <w:r w:rsidRPr="00284BF1">
        <w:rPr>
          <w:rFonts w:ascii="TimesNewRomanPSMT" w:hAnsi="TimesNewRomanPSMT"/>
          <w:sz w:val="28"/>
          <w:szCs w:val="27"/>
        </w:rPr>
        <w:tab/>
      </w:r>
      <w:r w:rsidRPr="00284BF1">
        <w:rPr>
          <w:rFonts w:ascii="TimesNewRomanPSMT" w:hAnsi="TimesNewRomanPSMT"/>
          <w:sz w:val="28"/>
          <w:szCs w:val="27"/>
        </w:rPr>
        <w:tab/>
      </w:r>
      <w:bookmarkStart w:id="182" w:name="_Toc309137945"/>
      <w:bookmarkStart w:id="183" w:name="_Toc309150771"/>
      <w:bookmarkStart w:id="184" w:name="_Toc309151600"/>
      <w:bookmarkStart w:id="185" w:name="_Toc321680186"/>
      <w:bookmarkStart w:id="186" w:name="_Toc393910501"/>
      <w:bookmarkEnd w:id="116"/>
      <w:bookmarkEnd w:id="117"/>
      <w:bookmarkEnd w:id="118"/>
      <w:bookmarkEnd w:id="119"/>
      <w:bookmarkEnd w:id="120"/>
    </w:p>
    <w:p w:rsidR="00B717C1" w:rsidRPr="00284BF1" w:rsidRDefault="00B717C1" w:rsidP="00B717C1">
      <w:pPr>
        <w:pStyle w:val="Heading3"/>
        <w:rPr>
          <w:sz w:val="36"/>
        </w:rPr>
      </w:pPr>
      <w:bookmarkStart w:id="187" w:name="_Toc393910693"/>
      <w:bookmarkStart w:id="188" w:name="_Toc393910964"/>
      <w:bookmarkStart w:id="189" w:name="_Toc393911115"/>
      <w:r>
        <w:br w:type="page"/>
      </w:r>
      <w:bookmarkStart w:id="190" w:name="_Toc393911699"/>
      <w:bookmarkStart w:id="191" w:name="_Toc393911747"/>
      <w:bookmarkStart w:id="192" w:name="_Toc393974757"/>
      <w:bookmarkStart w:id="193" w:name="_Toc454396646"/>
      <w:bookmarkStart w:id="194" w:name="_Toc454399765"/>
      <w:bookmarkStart w:id="195" w:name="_Toc454399818"/>
      <w:bookmarkStart w:id="196" w:name="_Toc454399909"/>
      <w:bookmarkStart w:id="197" w:name="_Toc454399969"/>
      <w:bookmarkStart w:id="198" w:name="_Toc454400060"/>
      <w:bookmarkStart w:id="199" w:name="_Toc454400101"/>
      <w:bookmarkStart w:id="200" w:name="_Toc454400117"/>
      <w:bookmarkStart w:id="201" w:name="_Toc458441417"/>
      <w:r w:rsidRPr="00284BF1">
        <w:t>Incident procedures for staff</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rsidR="00B717C1" w:rsidRPr="00284BF1" w:rsidRDefault="00B717C1">
      <w:pPr>
        <w:pStyle w:val="BodyText"/>
        <w:tabs>
          <w:tab w:val="clear" w:pos="-720"/>
          <w:tab w:val="left" w:pos="0"/>
          <w:tab w:val="left" w:pos="90"/>
        </w:tabs>
        <w:rPr>
          <w:color w:val="auto"/>
          <w:sz w:val="28"/>
        </w:rPr>
      </w:pPr>
    </w:p>
    <w:bookmarkEnd w:id="182"/>
    <w:bookmarkEnd w:id="183"/>
    <w:bookmarkEnd w:id="184"/>
    <w:p w:rsidR="00B717C1" w:rsidRPr="00067FBC" w:rsidRDefault="00B717C1" w:rsidP="00B717C1">
      <w:pPr>
        <w:pStyle w:val="BodyText"/>
        <w:tabs>
          <w:tab w:val="clear" w:pos="-720"/>
          <w:tab w:val="left" w:pos="0"/>
          <w:tab w:val="left" w:pos="90"/>
        </w:tabs>
        <w:rPr>
          <w:color w:val="auto"/>
          <w:sz w:val="28"/>
        </w:rPr>
      </w:pPr>
      <w:r w:rsidRPr="00067FBC">
        <w:rPr>
          <w:b/>
          <w:color w:val="auto"/>
          <w:sz w:val="28"/>
        </w:rPr>
        <w:t>1. Overview:</w:t>
      </w:r>
    </w:p>
    <w:p w:rsidR="00B717C1" w:rsidRDefault="00B717C1" w:rsidP="00B717C1">
      <w:pPr>
        <w:pStyle w:val="BodyText"/>
        <w:tabs>
          <w:tab w:val="clear" w:pos="-720"/>
          <w:tab w:val="left" w:pos="0"/>
          <w:tab w:val="left" w:pos="360"/>
        </w:tabs>
        <w:ind w:left="270"/>
        <w:rPr>
          <w:color w:val="auto"/>
          <w:sz w:val="28"/>
        </w:rPr>
      </w:pPr>
      <w:r w:rsidRPr="00067FBC">
        <w:rPr>
          <w:color w:val="auto"/>
          <w:sz w:val="28"/>
        </w:rPr>
        <w:t>If anyone, child or adult, reports child abuse to you, or if you or they have reasonable grounds to suspect a child is or may be in need of protection (see Appendix on the law), you must follow these incident procedures.</w:t>
      </w:r>
    </w:p>
    <w:p w:rsidR="00B717C1" w:rsidRDefault="00B717C1" w:rsidP="00B717C1">
      <w:pPr>
        <w:pStyle w:val="BodyText"/>
        <w:tabs>
          <w:tab w:val="clear" w:pos="-720"/>
          <w:tab w:val="left" w:pos="0"/>
          <w:tab w:val="left" w:pos="360"/>
        </w:tabs>
        <w:ind w:left="270"/>
        <w:rPr>
          <w:color w:val="auto"/>
          <w:sz w:val="28"/>
        </w:rPr>
      </w:pPr>
    </w:p>
    <w:p w:rsidR="00B717C1" w:rsidRPr="00067FBC" w:rsidRDefault="00B717C1" w:rsidP="00B717C1">
      <w:pPr>
        <w:pStyle w:val="BodyText"/>
        <w:tabs>
          <w:tab w:val="clear" w:pos="-720"/>
          <w:tab w:val="left" w:pos="0"/>
          <w:tab w:val="left" w:pos="360"/>
        </w:tabs>
        <w:ind w:left="270"/>
        <w:rPr>
          <w:color w:val="auto"/>
          <w:sz w:val="28"/>
        </w:rPr>
      </w:pPr>
      <w:r w:rsidRPr="00067FBC">
        <w:rPr>
          <w:rFonts w:eastAsia="Times New Roman"/>
          <w:sz w:val="28"/>
        </w:rPr>
        <w:t>In the event of a report of child abuse, the report to the CAS must be made directly by the person to whom the child reported the abuse—it cannot be done through another person. The person to whom the child reports abuse should stay with the child or leave them with a responsible adult while making the report. Care should be taken not to frighten the child. It is not your role to decide if abuse has actually occurred; it is your role to make the child comfortable and to notify the CAS. Under no circumstances should you engage in investigative questioning of the child, as this could contaminate further investigation.</w:t>
      </w:r>
      <w:r w:rsidRPr="00067FBC">
        <w:rPr>
          <w:color w:val="auto"/>
          <w:sz w:val="28"/>
        </w:rPr>
        <w:t xml:space="preserve"> </w:t>
      </w:r>
    </w:p>
    <w:p w:rsidR="00B717C1" w:rsidRPr="00067FBC" w:rsidRDefault="00B717C1" w:rsidP="00B717C1">
      <w:pPr>
        <w:pStyle w:val="BodyText"/>
        <w:tabs>
          <w:tab w:val="clear" w:pos="-720"/>
          <w:tab w:val="left" w:pos="0"/>
          <w:tab w:val="left" w:pos="360"/>
        </w:tabs>
        <w:ind w:left="270"/>
        <w:rPr>
          <w:color w:val="auto"/>
          <w:sz w:val="28"/>
        </w:rPr>
      </w:pPr>
    </w:p>
    <w:p w:rsidR="00B717C1" w:rsidRPr="00067FBC" w:rsidRDefault="00B717C1" w:rsidP="00B717C1">
      <w:pPr>
        <w:pStyle w:val="BodyText"/>
        <w:tabs>
          <w:tab w:val="clear" w:pos="-720"/>
          <w:tab w:val="left" w:pos="0"/>
          <w:tab w:val="left" w:pos="360"/>
        </w:tabs>
        <w:ind w:left="270"/>
        <w:rPr>
          <w:color w:val="auto"/>
          <w:sz w:val="28"/>
        </w:rPr>
      </w:pPr>
      <w:r w:rsidRPr="00067FBC">
        <w:rPr>
          <w:color w:val="auto"/>
          <w:sz w:val="28"/>
        </w:rPr>
        <w:t xml:space="preserve">If you are aware of abuse of a vulnerable adult by a Meeting employee, member, or attender in the course of their duties on behalf of the Meeting, or if someone reports such abuse to you, you must follow these procedures. </w:t>
      </w:r>
    </w:p>
    <w:p w:rsidR="00B717C1" w:rsidRPr="00067FBC" w:rsidRDefault="00B717C1" w:rsidP="00B717C1">
      <w:pPr>
        <w:pStyle w:val="BodyText"/>
        <w:tabs>
          <w:tab w:val="clear" w:pos="-720"/>
          <w:tab w:val="left" w:pos="0"/>
          <w:tab w:val="left" w:pos="90"/>
        </w:tabs>
        <w:rPr>
          <w:b/>
          <w:color w:val="auto"/>
          <w:sz w:val="28"/>
        </w:rPr>
      </w:pPr>
    </w:p>
    <w:p w:rsidR="00B717C1" w:rsidRPr="00067FBC" w:rsidRDefault="00B717C1" w:rsidP="00B717C1">
      <w:pPr>
        <w:pStyle w:val="BodyText"/>
        <w:tabs>
          <w:tab w:val="clear" w:pos="-720"/>
          <w:tab w:val="left" w:pos="0"/>
          <w:tab w:val="left" w:pos="90"/>
        </w:tabs>
        <w:rPr>
          <w:b/>
          <w:color w:val="auto"/>
          <w:sz w:val="28"/>
        </w:rPr>
      </w:pPr>
      <w:r w:rsidRPr="00067FBC">
        <w:rPr>
          <w:b/>
          <w:color w:val="auto"/>
          <w:sz w:val="28"/>
        </w:rPr>
        <w:t>2.   Ongoing support</w:t>
      </w:r>
    </w:p>
    <w:p w:rsidR="00B717C1" w:rsidRPr="00067FBC" w:rsidRDefault="00B717C1" w:rsidP="00B717C1">
      <w:pPr>
        <w:tabs>
          <w:tab w:val="left" w:pos="0"/>
          <w:tab w:val="left" w:pos="90"/>
        </w:tabs>
        <w:ind w:left="360"/>
        <w:rPr>
          <w:sz w:val="20"/>
        </w:rPr>
      </w:pPr>
    </w:p>
    <w:p w:rsidR="00B717C1" w:rsidRPr="00067FBC" w:rsidRDefault="00B717C1" w:rsidP="00B717C1">
      <w:pPr>
        <w:ind w:left="360"/>
        <w:rPr>
          <w:b/>
          <w:sz w:val="28"/>
        </w:rPr>
      </w:pPr>
      <w:r w:rsidRPr="00067FBC">
        <w:rPr>
          <w:sz w:val="28"/>
          <w:lang w:val="en-GB"/>
        </w:rPr>
        <w:t>You</w:t>
      </w:r>
      <w:r w:rsidRPr="00067FBC">
        <w:rPr>
          <w:sz w:val="28"/>
        </w:rPr>
        <w:t xml:space="preserve"> should not provide counselling, but, if asked, you can provide references to any resources that are needed: help-lines, counselling services, etc. Children’s Aid or the Kid’s Help Phone can be of assistance here.</w:t>
      </w:r>
    </w:p>
    <w:p w:rsidR="00B717C1" w:rsidRPr="00067FBC" w:rsidRDefault="00B717C1" w:rsidP="00B717C1">
      <w:pPr>
        <w:tabs>
          <w:tab w:val="left" w:pos="0"/>
          <w:tab w:val="left" w:pos="90"/>
        </w:tabs>
        <w:rPr>
          <w:b/>
          <w:sz w:val="20"/>
        </w:rPr>
      </w:pPr>
    </w:p>
    <w:p w:rsidR="00B717C1" w:rsidRPr="00067FBC" w:rsidRDefault="00B717C1" w:rsidP="00B717C1">
      <w:pPr>
        <w:tabs>
          <w:tab w:val="left" w:pos="0"/>
          <w:tab w:val="left" w:pos="90"/>
        </w:tabs>
        <w:rPr>
          <w:b/>
          <w:sz w:val="28"/>
        </w:rPr>
      </w:pPr>
      <w:r w:rsidRPr="00067FBC">
        <w:rPr>
          <w:b/>
          <w:sz w:val="28"/>
        </w:rPr>
        <w:t>3.   Reporting and followup</w:t>
      </w:r>
    </w:p>
    <w:p w:rsidR="00B717C1" w:rsidRPr="00067FBC" w:rsidRDefault="00B717C1" w:rsidP="00B717C1">
      <w:pPr>
        <w:tabs>
          <w:tab w:val="left" w:pos="0"/>
        </w:tabs>
        <w:ind w:left="720"/>
        <w:rPr>
          <w:sz w:val="28"/>
          <w:u w:val="single"/>
        </w:rPr>
      </w:pPr>
      <w:r w:rsidRPr="00067FBC">
        <w:rPr>
          <w:sz w:val="28"/>
        </w:rPr>
        <w:tab/>
      </w:r>
    </w:p>
    <w:p w:rsidR="00B717C1" w:rsidRPr="00067FBC" w:rsidRDefault="00B717C1" w:rsidP="00B717C1">
      <w:pPr>
        <w:tabs>
          <w:tab w:val="left" w:pos="0"/>
        </w:tabs>
        <w:ind w:left="450"/>
        <w:rPr>
          <w:sz w:val="28"/>
        </w:rPr>
      </w:pPr>
      <w:r w:rsidRPr="00067FBC">
        <w:rPr>
          <w:sz w:val="28"/>
        </w:rPr>
        <w:t xml:space="preserve">If someone has reported a concern to you, inform them that a report needs to be made, and ask for their assistance in filling in the form. </w:t>
      </w:r>
    </w:p>
    <w:p w:rsidR="00B717C1" w:rsidRPr="00067FBC" w:rsidRDefault="00B717C1" w:rsidP="00B717C1">
      <w:pPr>
        <w:tabs>
          <w:tab w:val="left" w:pos="0"/>
        </w:tabs>
        <w:ind w:left="450" w:firstLine="360"/>
        <w:rPr>
          <w:sz w:val="28"/>
        </w:rPr>
      </w:pPr>
    </w:p>
    <w:p w:rsidR="00B717C1" w:rsidRPr="00067FBC" w:rsidRDefault="00B717C1" w:rsidP="00B717C1">
      <w:pPr>
        <w:tabs>
          <w:tab w:val="left" w:pos="0"/>
          <w:tab w:val="left" w:pos="90"/>
        </w:tabs>
        <w:ind w:left="450"/>
        <w:rPr>
          <w:sz w:val="28"/>
        </w:rPr>
      </w:pPr>
      <w:r w:rsidRPr="00067FBC">
        <w:rPr>
          <w:sz w:val="28"/>
        </w:rPr>
        <w:t>Whether this is your concern or one reported to you, you must ensure that the appropriate Incident Report is filled out in duplicate.</w:t>
      </w:r>
    </w:p>
    <w:p w:rsidR="00B717C1" w:rsidRPr="00067FBC" w:rsidRDefault="00B717C1" w:rsidP="00B717C1">
      <w:pPr>
        <w:tabs>
          <w:tab w:val="left" w:pos="0"/>
          <w:tab w:val="left" w:pos="90"/>
        </w:tabs>
        <w:ind w:left="450" w:firstLine="360"/>
        <w:rPr>
          <w:sz w:val="28"/>
        </w:rPr>
      </w:pPr>
    </w:p>
    <w:p w:rsidR="00B717C1" w:rsidRPr="00067FBC" w:rsidRDefault="00B717C1" w:rsidP="00B717C1">
      <w:pPr>
        <w:tabs>
          <w:tab w:val="left" w:pos="0"/>
        </w:tabs>
        <w:ind w:left="450"/>
        <w:rPr>
          <w:sz w:val="28"/>
        </w:rPr>
      </w:pPr>
      <w:r w:rsidRPr="00067FBC">
        <w:rPr>
          <w:sz w:val="28"/>
        </w:rPr>
        <w:t>Report this matter to a Contact Person immediately (or if they are not available, one of the Trustees) and give them one copy of the report. They will carry out any needed followup measures.</w:t>
      </w:r>
    </w:p>
    <w:p w:rsidR="00B717C1" w:rsidRPr="00067FBC" w:rsidRDefault="00B717C1" w:rsidP="00B717C1">
      <w:pPr>
        <w:tabs>
          <w:tab w:val="left" w:pos="0"/>
        </w:tabs>
        <w:ind w:left="450" w:firstLine="360"/>
        <w:rPr>
          <w:sz w:val="28"/>
        </w:rPr>
      </w:pPr>
    </w:p>
    <w:p w:rsidR="00B717C1" w:rsidRPr="00067FBC" w:rsidRDefault="00B717C1" w:rsidP="00B717C1">
      <w:pPr>
        <w:tabs>
          <w:tab w:val="left" w:pos="0"/>
        </w:tabs>
        <w:ind w:left="450"/>
        <w:rPr>
          <w:sz w:val="28"/>
        </w:rPr>
      </w:pPr>
      <w:r w:rsidRPr="00067FBC">
        <w:rPr>
          <w:sz w:val="28"/>
        </w:rPr>
        <w:t xml:space="preserve">Store the other copy in the locked cabinet in the TMM office.  </w:t>
      </w:r>
    </w:p>
    <w:p w:rsidR="00B717C1" w:rsidRDefault="00B717C1" w:rsidP="00B717C1">
      <w:pPr>
        <w:tabs>
          <w:tab w:val="left" w:pos="0"/>
        </w:tabs>
        <w:ind w:firstLine="720"/>
        <w:rPr>
          <w:sz w:val="20"/>
          <w:u w:val="single"/>
        </w:rPr>
      </w:pPr>
    </w:p>
    <w:p w:rsidR="00B717C1" w:rsidRDefault="00B717C1" w:rsidP="00B717C1">
      <w:pPr>
        <w:tabs>
          <w:tab w:val="left" w:pos="0"/>
        </w:tabs>
        <w:rPr>
          <w:sz w:val="20"/>
          <w:u w:val="single"/>
        </w:rPr>
      </w:pPr>
    </w:p>
    <w:p w:rsidR="00B717C1" w:rsidRDefault="00B717C1" w:rsidP="00B717C1">
      <w:pPr>
        <w:tabs>
          <w:tab w:val="left" w:pos="0"/>
        </w:tabs>
        <w:rPr>
          <w:sz w:val="20"/>
          <w:u w:val="single"/>
        </w:rPr>
      </w:pPr>
    </w:p>
    <w:p w:rsidR="00B717C1" w:rsidRDefault="00B717C1" w:rsidP="00B717C1">
      <w:pPr>
        <w:tabs>
          <w:tab w:val="left" w:pos="0"/>
        </w:tabs>
        <w:rPr>
          <w:sz w:val="20"/>
          <w:u w:val="single"/>
        </w:rPr>
      </w:pPr>
    </w:p>
    <w:p w:rsidR="00B717C1" w:rsidRPr="00067FBC" w:rsidRDefault="00B717C1" w:rsidP="00B717C1">
      <w:pPr>
        <w:tabs>
          <w:tab w:val="left" w:pos="0"/>
        </w:tabs>
        <w:rPr>
          <w:sz w:val="20"/>
          <w:u w:val="single"/>
        </w:rPr>
      </w:pPr>
    </w:p>
    <w:p w:rsidR="00B717C1" w:rsidRPr="00067FBC" w:rsidRDefault="00B717C1" w:rsidP="00B717C1">
      <w:pPr>
        <w:tabs>
          <w:tab w:val="left" w:pos="0"/>
          <w:tab w:val="left" w:pos="90"/>
        </w:tabs>
        <w:rPr>
          <w:sz w:val="28"/>
        </w:rPr>
      </w:pPr>
      <w:r w:rsidRPr="00067FBC">
        <w:rPr>
          <w:b/>
          <w:sz w:val="28"/>
        </w:rPr>
        <w:t>4.  Confidentiality</w:t>
      </w:r>
    </w:p>
    <w:p w:rsidR="00B717C1" w:rsidRPr="00067FBC" w:rsidRDefault="00B717C1" w:rsidP="00B717C1">
      <w:pPr>
        <w:tabs>
          <w:tab w:val="left" w:pos="0"/>
          <w:tab w:val="left" w:pos="90"/>
        </w:tabs>
        <w:ind w:left="720"/>
        <w:rPr>
          <w:sz w:val="20"/>
        </w:rPr>
      </w:pPr>
    </w:p>
    <w:p w:rsidR="00B717C1" w:rsidRPr="00067FBC" w:rsidRDefault="00B717C1" w:rsidP="00B717C1">
      <w:pPr>
        <w:ind w:left="360"/>
        <w:rPr>
          <w:sz w:val="28"/>
          <w:lang w:val="en-GB"/>
        </w:rPr>
      </w:pPr>
      <w:r w:rsidRPr="00067FBC">
        <w:rPr>
          <w:sz w:val="28"/>
          <w:lang w:val="en-GB"/>
        </w:rPr>
        <w:t>By law, the duty to report overrides the privilege of confidentiality associated with a pastoral relationship.</w:t>
      </w:r>
    </w:p>
    <w:p w:rsidR="00B717C1" w:rsidRPr="00067FBC" w:rsidRDefault="00B717C1" w:rsidP="00B717C1">
      <w:pPr>
        <w:tabs>
          <w:tab w:val="left" w:pos="0"/>
          <w:tab w:val="left" w:pos="90"/>
        </w:tabs>
        <w:rPr>
          <w:sz w:val="28"/>
          <w:lang w:val="en-GB"/>
        </w:rPr>
      </w:pPr>
    </w:p>
    <w:p w:rsidR="00B717C1" w:rsidRPr="00067FBC" w:rsidRDefault="00B717C1" w:rsidP="00B717C1">
      <w:pPr>
        <w:ind w:left="360"/>
        <w:rPr>
          <w:sz w:val="28"/>
          <w:lang w:val="en-GB"/>
        </w:rPr>
      </w:pPr>
      <w:r w:rsidRPr="00067FBC">
        <w:rPr>
          <w:sz w:val="28"/>
          <w:lang w:val="en-GB"/>
        </w:rPr>
        <w:t>Otherwise, those involved in the TMM reporting process will keep the names of those involved confidential in order to protect the identity of the child, unless the protection of that child or other children may require otherwise.</w:t>
      </w:r>
    </w:p>
    <w:p w:rsidR="00B717C1" w:rsidRPr="00067FBC" w:rsidRDefault="00B717C1" w:rsidP="00B717C1">
      <w:pPr>
        <w:tabs>
          <w:tab w:val="left" w:pos="0"/>
          <w:tab w:val="left" w:pos="90"/>
        </w:tabs>
        <w:ind w:left="90"/>
        <w:rPr>
          <w:sz w:val="20"/>
        </w:rPr>
      </w:pPr>
    </w:p>
    <w:p w:rsidR="00B717C1" w:rsidRPr="00067FBC" w:rsidRDefault="00B717C1" w:rsidP="00B717C1">
      <w:pPr>
        <w:ind w:left="360"/>
        <w:rPr>
          <w:sz w:val="28"/>
        </w:rPr>
      </w:pPr>
      <w:r w:rsidRPr="00067FBC">
        <w:rPr>
          <w:sz w:val="28"/>
          <w:lang w:val="en-GB"/>
        </w:rPr>
        <w:t>The</w:t>
      </w:r>
      <w:r w:rsidRPr="00067FBC">
        <w:rPr>
          <w:sz w:val="28"/>
        </w:rPr>
        <w:t xml:space="preserve"> </w:t>
      </w:r>
      <w:r w:rsidRPr="00067FBC">
        <w:rPr>
          <w:sz w:val="28"/>
          <w:lang w:val="en-GB"/>
        </w:rPr>
        <w:t>Contact</w:t>
      </w:r>
      <w:r w:rsidRPr="00067FBC">
        <w:rPr>
          <w:sz w:val="28"/>
        </w:rPr>
        <w:t xml:space="preserve"> People will decide who needs to be informed.</w:t>
      </w:r>
    </w:p>
    <w:p w:rsidR="00B717C1" w:rsidRPr="00067FBC" w:rsidRDefault="00B717C1" w:rsidP="00B717C1">
      <w:pPr>
        <w:tabs>
          <w:tab w:val="left" w:pos="0"/>
          <w:tab w:val="left" w:pos="90"/>
        </w:tabs>
        <w:ind w:left="90"/>
        <w:rPr>
          <w:sz w:val="28"/>
        </w:rPr>
      </w:pPr>
    </w:p>
    <w:p w:rsidR="00B717C1" w:rsidRPr="00067FBC" w:rsidRDefault="00B717C1" w:rsidP="00B717C1">
      <w:pPr>
        <w:ind w:left="360"/>
        <w:rPr>
          <w:sz w:val="28"/>
        </w:rPr>
      </w:pPr>
      <w:r w:rsidRPr="00067FBC">
        <w:rPr>
          <w:sz w:val="28"/>
        </w:rPr>
        <w:t xml:space="preserve">If an </w:t>
      </w:r>
      <w:r w:rsidRPr="00067FBC">
        <w:rPr>
          <w:sz w:val="28"/>
          <w:lang w:val="en-GB"/>
        </w:rPr>
        <w:t>incident</w:t>
      </w:r>
      <w:r w:rsidRPr="00067FBC">
        <w:rPr>
          <w:sz w:val="28"/>
        </w:rPr>
        <w:t xml:space="preserve"> is reported to you, it may be reported to Personnel Committee, but the names </w:t>
      </w:r>
      <w:r w:rsidRPr="00067FBC">
        <w:rPr>
          <w:sz w:val="28"/>
          <w:lang w:val="en-GB"/>
        </w:rPr>
        <w:t>should</w:t>
      </w:r>
      <w:r w:rsidRPr="00067FBC">
        <w:rPr>
          <w:sz w:val="28"/>
        </w:rPr>
        <w:t xml:space="preserve"> be kept confidential.</w:t>
      </w:r>
    </w:p>
    <w:p w:rsidR="00B717C1" w:rsidRPr="00284BF1" w:rsidRDefault="00B717C1" w:rsidP="00B717C1">
      <w:pPr>
        <w:tabs>
          <w:tab w:val="left" w:pos="0"/>
          <w:tab w:val="left" w:pos="90"/>
        </w:tabs>
        <w:ind w:left="720"/>
        <w:rPr>
          <w:sz w:val="28"/>
        </w:rPr>
      </w:pPr>
      <w:r>
        <w:rPr>
          <w:sz w:val="28"/>
        </w:rPr>
        <w:br w:type="page"/>
      </w:r>
    </w:p>
    <w:p w:rsidR="00B717C1" w:rsidRPr="005224A1" w:rsidRDefault="00B717C1" w:rsidP="00B717C1">
      <w:pPr>
        <w:pStyle w:val="Heading1"/>
      </w:pPr>
      <w:bookmarkStart w:id="202" w:name="_Toc305591267"/>
      <w:bookmarkStart w:id="203" w:name="_Toc305875963"/>
      <w:bookmarkStart w:id="204" w:name="_Toc309151804"/>
      <w:bookmarkStart w:id="205" w:name="_Toc309231672"/>
      <w:bookmarkStart w:id="206" w:name="_Toc342076637"/>
      <w:bookmarkStart w:id="207" w:name="_Toc393992853"/>
      <w:bookmarkStart w:id="208" w:name="_Toc305591268"/>
      <w:bookmarkStart w:id="209" w:name="_Toc305875964"/>
      <w:bookmarkStart w:id="210" w:name="_Toc309137947"/>
      <w:bookmarkStart w:id="211" w:name="_Toc309141756"/>
      <w:bookmarkStart w:id="212" w:name="_Toc309150776"/>
      <w:bookmarkStart w:id="213" w:name="_Toc454396647"/>
      <w:bookmarkStart w:id="214" w:name="_Toc454399766"/>
      <w:bookmarkStart w:id="215" w:name="_Toc454399819"/>
      <w:bookmarkStart w:id="216" w:name="_Toc454399910"/>
      <w:bookmarkStart w:id="217" w:name="_Toc454399970"/>
      <w:bookmarkStart w:id="218" w:name="_Toc454400061"/>
      <w:bookmarkStart w:id="219" w:name="_Toc454400102"/>
      <w:bookmarkStart w:id="220" w:name="_Toc454400118"/>
      <w:bookmarkStart w:id="221" w:name="_Toc458441418"/>
      <w:r w:rsidRPr="005224A1">
        <w:t>Section 4: Appendices</w:t>
      </w:r>
      <w:bookmarkEnd w:id="202"/>
      <w:bookmarkEnd w:id="203"/>
      <w:bookmarkEnd w:id="204"/>
      <w:bookmarkEnd w:id="205"/>
      <w:bookmarkEnd w:id="206"/>
      <w:bookmarkEnd w:id="207"/>
      <w:bookmarkEnd w:id="213"/>
      <w:bookmarkEnd w:id="214"/>
      <w:bookmarkEnd w:id="215"/>
      <w:bookmarkEnd w:id="216"/>
      <w:bookmarkEnd w:id="217"/>
      <w:bookmarkEnd w:id="218"/>
      <w:bookmarkEnd w:id="219"/>
      <w:bookmarkEnd w:id="220"/>
      <w:bookmarkEnd w:id="221"/>
    </w:p>
    <w:p w:rsidR="00B717C1" w:rsidRPr="005224A1" w:rsidRDefault="00B717C1" w:rsidP="00B717C1">
      <w:pPr>
        <w:pStyle w:val="Sectionsub-heading"/>
        <w:rPr>
          <w:color w:val="auto"/>
        </w:rPr>
      </w:pPr>
    </w:p>
    <w:p w:rsidR="00B717C1" w:rsidRPr="005224A1" w:rsidRDefault="00B717C1" w:rsidP="00B717C1">
      <w:pPr>
        <w:pStyle w:val="Heading2"/>
      </w:pPr>
      <w:bookmarkStart w:id="222" w:name="_Toc309151604"/>
      <w:bookmarkStart w:id="223" w:name="_Toc342076638"/>
      <w:bookmarkStart w:id="224" w:name="_Toc393992854"/>
      <w:bookmarkStart w:id="225" w:name="_Toc454396648"/>
      <w:bookmarkStart w:id="226" w:name="_Toc454399767"/>
      <w:bookmarkStart w:id="227" w:name="_Toc454399820"/>
      <w:bookmarkStart w:id="228" w:name="_Toc454399911"/>
      <w:bookmarkStart w:id="229" w:name="_Toc454399971"/>
      <w:bookmarkStart w:id="230" w:name="_Toc454400062"/>
      <w:bookmarkStart w:id="231" w:name="_Toc454400103"/>
      <w:bookmarkStart w:id="232" w:name="_Toc454400119"/>
      <w:bookmarkStart w:id="233" w:name="_Toc458441419"/>
      <w:bookmarkEnd w:id="208"/>
      <w:bookmarkEnd w:id="209"/>
      <w:bookmarkEnd w:id="210"/>
      <w:bookmarkEnd w:id="211"/>
      <w:bookmarkEnd w:id="212"/>
      <w:r w:rsidRPr="005224A1">
        <w:t>Appendix A: Definitions</w:t>
      </w:r>
      <w:bookmarkEnd w:id="222"/>
      <w:bookmarkEnd w:id="223"/>
      <w:bookmarkEnd w:id="224"/>
      <w:bookmarkEnd w:id="225"/>
      <w:bookmarkEnd w:id="226"/>
      <w:bookmarkEnd w:id="227"/>
      <w:bookmarkEnd w:id="228"/>
      <w:bookmarkEnd w:id="229"/>
      <w:bookmarkEnd w:id="230"/>
      <w:bookmarkEnd w:id="231"/>
      <w:bookmarkEnd w:id="232"/>
      <w:bookmarkEnd w:id="233"/>
    </w:p>
    <w:p w:rsidR="00B717C1" w:rsidRPr="005224A1" w:rsidRDefault="00B717C1" w:rsidP="00B717C1">
      <w:pPr>
        <w:tabs>
          <w:tab w:val="left" w:pos="0"/>
          <w:tab w:val="left" w:pos="90"/>
        </w:tabs>
      </w:pPr>
    </w:p>
    <w:p w:rsidR="00B717C1" w:rsidRPr="005224A1" w:rsidRDefault="00B717C1" w:rsidP="00B717C1">
      <w:pPr>
        <w:tabs>
          <w:tab w:val="left" w:pos="0"/>
          <w:tab w:val="left" w:pos="90"/>
        </w:tabs>
      </w:pPr>
    </w:p>
    <w:p w:rsidR="00B717C1" w:rsidRPr="005224A1" w:rsidRDefault="00B717C1" w:rsidP="00B717C1">
      <w:pPr>
        <w:pStyle w:val="BlockText"/>
        <w:rPr>
          <w:b/>
          <w:color w:val="auto"/>
          <w:sz w:val="28"/>
        </w:rPr>
      </w:pPr>
      <w:r w:rsidRPr="005224A1">
        <w:rPr>
          <w:b/>
          <w:color w:val="auto"/>
          <w:sz w:val="28"/>
        </w:rPr>
        <w:t xml:space="preserve"> “Action”</w:t>
      </w:r>
    </w:p>
    <w:p w:rsidR="00B717C1" w:rsidRPr="005224A1" w:rsidRDefault="00B717C1" w:rsidP="00B717C1">
      <w:pPr>
        <w:tabs>
          <w:tab w:val="left" w:pos="0"/>
          <w:tab w:val="left" w:pos="90"/>
        </w:tabs>
        <w:rPr>
          <w:sz w:val="28"/>
        </w:rPr>
      </w:pPr>
      <w:r w:rsidRPr="005224A1">
        <w:rPr>
          <w:sz w:val="28"/>
        </w:rPr>
        <w:t>“Action” means a Statement of Claim or a similar civil process originating in Canada in which</w:t>
      </w:r>
      <w:r w:rsidRPr="005224A1">
        <w:rPr>
          <w:b/>
          <w:sz w:val="28"/>
        </w:rPr>
        <w:t xml:space="preserve"> </w:t>
      </w:r>
      <w:r w:rsidRPr="005224A1">
        <w:rPr>
          <w:sz w:val="28"/>
        </w:rPr>
        <w:t>“Compensatory Damages for “Bodily Injury” to which the insurance applies are claimed. “Action” includes an arbitration proceeding claiming such damages (see the Insurance Policy for further details).</w:t>
      </w:r>
    </w:p>
    <w:p w:rsidR="00B717C1" w:rsidRDefault="00B717C1" w:rsidP="00B717C1">
      <w:pPr>
        <w:tabs>
          <w:tab w:val="left" w:pos="0"/>
          <w:tab w:val="left" w:pos="90"/>
        </w:tabs>
        <w:rPr>
          <w:sz w:val="28"/>
        </w:rPr>
      </w:pPr>
    </w:p>
    <w:p w:rsidR="00B717C1" w:rsidRPr="005F284F" w:rsidRDefault="00B717C1" w:rsidP="00B717C1">
      <w:pPr>
        <w:tabs>
          <w:tab w:val="left" w:pos="0"/>
          <w:tab w:val="left" w:pos="90"/>
        </w:tabs>
        <w:rPr>
          <w:b/>
          <w:sz w:val="28"/>
        </w:rPr>
      </w:pPr>
      <w:r w:rsidRPr="005F284F">
        <w:rPr>
          <w:b/>
          <w:sz w:val="28"/>
        </w:rPr>
        <w:t>“</w:t>
      </w:r>
      <w:r>
        <w:rPr>
          <w:b/>
          <w:sz w:val="28"/>
        </w:rPr>
        <w:t>Approved adults</w:t>
      </w:r>
      <w:r w:rsidRPr="005F284F">
        <w:rPr>
          <w:b/>
          <w:sz w:val="28"/>
        </w:rPr>
        <w:t>”</w:t>
      </w:r>
    </w:p>
    <w:p w:rsidR="00B717C1" w:rsidRPr="005F284F" w:rsidRDefault="00B717C1" w:rsidP="00B717C1">
      <w:pPr>
        <w:pStyle w:val="BlockText"/>
        <w:tabs>
          <w:tab w:val="clear" w:pos="-360"/>
          <w:tab w:val="left" w:pos="0"/>
        </w:tabs>
        <w:rPr>
          <w:i/>
          <w:color w:val="auto"/>
          <w:sz w:val="28"/>
        </w:rPr>
      </w:pPr>
      <w:r w:rsidRPr="005F284F">
        <w:rPr>
          <w:color w:val="auto"/>
          <w:sz w:val="28"/>
        </w:rPr>
        <w:t>These are adults 18</w:t>
      </w:r>
      <w:r>
        <w:rPr>
          <w:color w:val="auto"/>
          <w:sz w:val="28"/>
        </w:rPr>
        <w:t xml:space="preserve"> and over</w:t>
      </w:r>
      <w:r w:rsidRPr="005F284F">
        <w:rPr>
          <w:color w:val="auto"/>
          <w:sz w:val="28"/>
        </w:rPr>
        <w:t xml:space="preserve"> who have</w:t>
      </w:r>
      <w:r>
        <w:rPr>
          <w:color w:val="auto"/>
          <w:sz w:val="28"/>
        </w:rPr>
        <w:t xml:space="preserve"> had</w:t>
      </w:r>
      <w:r w:rsidRPr="005F284F">
        <w:rPr>
          <w:color w:val="auto"/>
          <w:sz w:val="28"/>
        </w:rPr>
        <w:t xml:space="preserve"> </w:t>
      </w:r>
      <w:r>
        <w:rPr>
          <w:color w:val="auto"/>
          <w:sz w:val="28"/>
        </w:rPr>
        <w:t>valid</w:t>
      </w:r>
      <w:r w:rsidRPr="005F284F">
        <w:rPr>
          <w:color w:val="auto"/>
          <w:sz w:val="28"/>
        </w:rPr>
        <w:t xml:space="preserve"> </w:t>
      </w:r>
      <w:r>
        <w:rPr>
          <w:color w:val="auto"/>
          <w:sz w:val="28"/>
        </w:rPr>
        <w:t xml:space="preserve">Vulnerable Sector </w:t>
      </w:r>
      <w:r w:rsidRPr="005F284F">
        <w:rPr>
          <w:color w:val="auto"/>
          <w:sz w:val="28"/>
        </w:rPr>
        <w:t>police checks</w:t>
      </w:r>
      <w:r>
        <w:rPr>
          <w:color w:val="auto"/>
          <w:sz w:val="28"/>
        </w:rPr>
        <w:t xml:space="preserve"> within the last three years</w:t>
      </w:r>
      <w:r w:rsidRPr="005F284F">
        <w:rPr>
          <w:color w:val="auto"/>
          <w:sz w:val="28"/>
        </w:rPr>
        <w:t>, and have read and agreed to these procedures</w:t>
      </w:r>
      <w:r>
        <w:rPr>
          <w:color w:val="auto"/>
          <w:sz w:val="28"/>
        </w:rPr>
        <w:t xml:space="preserve"> via written consent</w:t>
      </w:r>
      <w:r w:rsidRPr="005F284F">
        <w:rPr>
          <w:i/>
          <w:color w:val="auto"/>
          <w:sz w:val="28"/>
        </w:rPr>
        <w:t>.</w:t>
      </w:r>
    </w:p>
    <w:p w:rsidR="00B717C1" w:rsidRPr="005224A1" w:rsidRDefault="00B717C1" w:rsidP="00B717C1">
      <w:pPr>
        <w:tabs>
          <w:tab w:val="left" w:pos="0"/>
          <w:tab w:val="left" w:pos="90"/>
        </w:tabs>
        <w:rPr>
          <w:sz w:val="28"/>
        </w:rPr>
      </w:pPr>
    </w:p>
    <w:p w:rsidR="00B717C1" w:rsidRPr="005224A1" w:rsidRDefault="00B717C1" w:rsidP="00B717C1">
      <w:pPr>
        <w:pStyle w:val="BlockText"/>
        <w:rPr>
          <w:b/>
          <w:color w:val="auto"/>
          <w:sz w:val="28"/>
        </w:rPr>
      </w:pPr>
      <w:r w:rsidRPr="005224A1">
        <w:rPr>
          <w:b/>
          <w:color w:val="auto"/>
          <w:sz w:val="28"/>
        </w:rPr>
        <w:t xml:space="preserve"> “Child”</w:t>
      </w:r>
    </w:p>
    <w:p w:rsidR="00B717C1" w:rsidRPr="005224A1" w:rsidRDefault="00B717C1" w:rsidP="00B717C1">
      <w:pPr>
        <w:tabs>
          <w:tab w:val="left" w:pos="0"/>
          <w:tab w:val="left" w:pos="90"/>
        </w:tabs>
        <w:rPr>
          <w:sz w:val="28"/>
        </w:rPr>
      </w:pPr>
      <w:r w:rsidRPr="005224A1">
        <w:rPr>
          <w:sz w:val="28"/>
        </w:rPr>
        <w:t>For the purposes of these policies and procedures, a child is a person under the age of 18. (Note that Children’s Aid may not have responsibility for incidents involving persons 16 and older, but should still provide guidance).</w:t>
      </w:r>
    </w:p>
    <w:p w:rsidR="00B717C1" w:rsidRPr="005224A1" w:rsidRDefault="00B717C1" w:rsidP="00B717C1">
      <w:pPr>
        <w:tabs>
          <w:tab w:val="left" w:pos="0"/>
          <w:tab w:val="left" w:pos="90"/>
        </w:tabs>
        <w:rPr>
          <w:sz w:val="28"/>
        </w:rPr>
      </w:pPr>
    </w:p>
    <w:p w:rsidR="00B717C1" w:rsidRPr="005224A1" w:rsidRDefault="00B717C1" w:rsidP="00B717C1">
      <w:pPr>
        <w:pStyle w:val="BlockText"/>
        <w:rPr>
          <w:b/>
          <w:color w:val="auto"/>
          <w:sz w:val="28"/>
        </w:rPr>
      </w:pPr>
      <w:r w:rsidRPr="005224A1">
        <w:rPr>
          <w:b/>
          <w:color w:val="auto"/>
          <w:sz w:val="28"/>
        </w:rPr>
        <w:t xml:space="preserve"> “Claim”</w:t>
      </w:r>
    </w:p>
    <w:p w:rsidR="00B717C1" w:rsidRPr="005224A1" w:rsidRDefault="00B717C1" w:rsidP="00B717C1">
      <w:pPr>
        <w:pStyle w:val="BodyTextIndent3"/>
        <w:rPr>
          <w:color w:val="auto"/>
          <w:sz w:val="28"/>
        </w:rPr>
      </w:pPr>
      <w:r w:rsidRPr="005224A1">
        <w:rPr>
          <w:color w:val="auto"/>
          <w:sz w:val="28"/>
        </w:rPr>
        <w:t>“Claim” means a written or oral notice, or notice of an “Action”, alleging that an Insured is legally liable for “Compensatory Damages for “Bodily Injury” to which the insurance applies (see the Insurance Policy for further details).</w:t>
      </w:r>
    </w:p>
    <w:p w:rsidR="00B717C1" w:rsidRDefault="00B717C1" w:rsidP="00B717C1">
      <w:pPr>
        <w:pStyle w:val="Heading9A"/>
        <w:tabs>
          <w:tab w:val="left" w:pos="0"/>
          <w:tab w:val="left" w:pos="90"/>
        </w:tabs>
        <w:rPr>
          <w:color w:val="auto"/>
          <w:sz w:val="28"/>
        </w:rPr>
      </w:pPr>
    </w:p>
    <w:p w:rsidR="00B717C1" w:rsidRDefault="00B717C1" w:rsidP="00B71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8"/>
        </w:rPr>
      </w:pPr>
      <w:r w:rsidRPr="00634F12">
        <w:rPr>
          <w:color w:val="000000"/>
          <w:sz w:val="28"/>
        </w:rPr>
        <w:t>“</w:t>
      </w:r>
      <w:r w:rsidRPr="00334D41">
        <w:rPr>
          <w:b/>
          <w:color w:val="000000"/>
          <w:sz w:val="28"/>
        </w:rPr>
        <w:t>Conscientious objectors</w:t>
      </w:r>
      <w:r w:rsidRPr="00634F12">
        <w:rPr>
          <w:color w:val="000000"/>
          <w:sz w:val="28"/>
        </w:rPr>
        <w:t xml:space="preserve">” </w:t>
      </w:r>
    </w:p>
    <w:p w:rsidR="00B717C1" w:rsidRPr="00634F12" w:rsidRDefault="00B717C1" w:rsidP="00B71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8"/>
        </w:rPr>
      </w:pPr>
      <w:r>
        <w:rPr>
          <w:color w:val="000000"/>
          <w:sz w:val="28"/>
        </w:rPr>
        <w:t>A</w:t>
      </w:r>
      <w:r w:rsidRPr="00634F12">
        <w:rPr>
          <w:color w:val="000000"/>
          <w:sz w:val="28"/>
        </w:rPr>
        <w:t>dults 18 and over who have conscientious objections to police checks, have signed a waiver, and have read and agreed to the procedures via written consent</w:t>
      </w:r>
    </w:p>
    <w:p w:rsidR="00B717C1" w:rsidRPr="006D7C78" w:rsidRDefault="00B717C1" w:rsidP="00B717C1"/>
    <w:p w:rsidR="00B717C1" w:rsidRPr="005224A1" w:rsidRDefault="00B717C1" w:rsidP="00B717C1">
      <w:pPr>
        <w:pStyle w:val="Heading9A"/>
        <w:tabs>
          <w:tab w:val="left" w:pos="0"/>
          <w:tab w:val="left" w:pos="90"/>
        </w:tabs>
        <w:rPr>
          <w:color w:val="auto"/>
          <w:sz w:val="28"/>
        </w:rPr>
      </w:pPr>
      <w:r w:rsidRPr="005224A1">
        <w:rPr>
          <w:color w:val="auto"/>
          <w:sz w:val="28"/>
        </w:rPr>
        <w:t xml:space="preserve"> “Contact People”</w:t>
      </w:r>
    </w:p>
    <w:p w:rsidR="00B717C1" w:rsidRPr="005224A1" w:rsidRDefault="00B717C1" w:rsidP="00B717C1">
      <w:pPr>
        <w:pStyle w:val="Heading9A"/>
        <w:tabs>
          <w:tab w:val="left" w:pos="0"/>
          <w:tab w:val="left" w:pos="90"/>
        </w:tabs>
        <w:rPr>
          <w:b w:val="0"/>
          <w:color w:val="auto"/>
          <w:sz w:val="28"/>
        </w:rPr>
      </w:pPr>
      <w:r>
        <w:rPr>
          <w:b w:val="0"/>
          <w:color w:val="auto"/>
          <w:sz w:val="28"/>
        </w:rPr>
        <w:t>One or more</w:t>
      </w:r>
      <w:r w:rsidRPr="005224A1">
        <w:rPr>
          <w:b w:val="0"/>
          <w:color w:val="auto"/>
          <w:sz w:val="28"/>
        </w:rPr>
        <w:t xml:space="preserve"> Trustees, Clerks, or other individuals appointed by the Trustees. They are responsible </w:t>
      </w:r>
      <w:r>
        <w:rPr>
          <w:b w:val="0"/>
          <w:color w:val="auto"/>
          <w:sz w:val="28"/>
        </w:rPr>
        <w:t xml:space="preserve">for </w:t>
      </w:r>
      <w:r w:rsidRPr="005224A1">
        <w:rPr>
          <w:b w:val="0"/>
          <w:color w:val="auto"/>
          <w:sz w:val="28"/>
        </w:rPr>
        <w:t>responding to incidents. Their names are posted on the bulletin boards.</w:t>
      </w:r>
    </w:p>
    <w:p w:rsidR="00B717C1" w:rsidRPr="005224A1" w:rsidRDefault="00B717C1" w:rsidP="00B717C1">
      <w:pPr>
        <w:pStyle w:val="BodyText"/>
        <w:tabs>
          <w:tab w:val="clear" w:pos="-720"/>
        </w:tabs>
        <w:rPr>
          <w:color w:val="auto"/>
          <w:sz w:val="28"/>
        </w:rPr>
      </w:pPr>
    </w:p>
    <w:p w:rsidR="00B717C1" w:rsidRPr="005224A1" w:rsidRDefault="00B717C1" w:rsidP="00B717C1">
      <w:pPr>
        <w:tabs>
          <w:tab w:val="left" w:pos="0"/>
          <w:tab w:val="left" w:pos="90"/>
        </w:tabs>
        <w:rPr>
          <w:sz w:val="28"/>
        </w:rPr>
      </w:pPr>
      <w:r>
        <w:rPr>
          <w:b/>
          <w:sz w:val="28"/>
        </w:rPr>
        <w:br w:type="page"/>
      </w:r>
      <w:r w:rsidRPr="005224A1">
        <w:rPr>
          <w:b/>
          <w:sz w:val="28"/>
        </w:rPr>
        <w:t xml:space="preserve"> “Due diligence”</w:t>
      </w:r>
    </w:p>
    <w:p w:rsidR="00B717C1" w:rsidRPr="005224A1" w:rsidRDefault="00B717C1" w:rsidP="00B717C1">
      <w:pPr>
        <w:tabs>
          <w:tab w:val="left" w:pos="0"/>
          <w:tab w:val="left" w:pos="90"/>
        </w:tabs>
        <w:rPr>
          <w:sz w:val="28"/>
        </w:rPr>
      </w:pPr>
      <w:r w:rsidRPr="005224A1">
        <w:rPr>
          <w:sz w:val="28"/>
        </w:rPr>
        <w:t xml:space="preserve"> "Due diligence" is defined by Black's Law Dictionary as: "such a measure of prudence, activity, or assiduity, as is properly to be expected from, and ordinarily exercised by, a reasonable and prudent person under the particular circumstances; not measured by any absolute standard but depending on the relative facts of the special case."</w:t>
      </w:r>
    </w:p>
    <w:p w:rsidR="00B717C1" w:rsidRPr="005224A1" w:rsidRDefault="00B717C1" w:rsidP="00B717C1">
      <w:pPr>
        <w:tabs>
          <w:tab w:val="left" w:pos="0"/>
          <w:tab w:val="left" w:pos="90"/>
        </w:tabs>
        <w:rPr>
          <w:sz w:val="28"/>
        </w:rPr>
      </w:pPr>
    </w:p>
    <w:p w:rsidR="00B717C1" w:rsidRPr="005224A1" w:rsidRDefault="00B717C1" w:rsidP="00B717C1">
      <w:pPr>
        <w:tabs>
          <w:tab w:val="left" w:pos="0"/>
          <w:tab w:val="left" w:pos="90"/>
        </w:tabs>
        <w:rPr>
          <w:sz w:val="28"/>
        </w:rPr>
      </w:pPr>
      <w:r w:rsidRPr="005224A1">
        <w:rPr>
          <w:sz w:val="28"/>
        </w:rPr>
        <w:t>It includes a duty to be aware of legal requirements, and a responsibility to act reasonably and prudently in light of these requirements.</w:t>
      </w:r>
    </w:p>
    <w:p w:rsidR="00B717C1" w:rsidRDefault="00B717C1" w:rsidP="00B717C1">
      <w:pPr>
        <w:tabs>
          <w:tab w:val="left" w:pos="0"/>
          <w:tab w:val="left" w:pos="90"/>
        </w:tabs>
        <w:rPr>
          <w:b/>
          <w:sz w:val="28"/>
        </w:rPr>
      </w:pPr>
    </w:p>
    <w:p w:rsidR="00B717C1" w:rsidRDefault="00B717C1" w:rsidP="00B71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8"/>
          <w:u w:color="000000"/>
        </w:rPr>
      </w:pPr>
      <w:r>
        <w:rPr>
          <w:b/>
          <w:color w:val="000000"/>
          <w:sz w:val="28"/>
          <w:u w:color="000000"/>
        </w:rPr>
        <w:t>“Occasional</w:t>
      </w:r>
      <w:r w:rsidRPr="00334D41">
        <w:rPr>
          <w:b/>
          <w:color w:val="000000"/>
          <w:sz w:val="28"/>
          <w:u w:color="000000"/>
        </w:rPr>
        <w:t xml:space="preserve"> volunteers</w:t>
      </w:r>
      <w:r>
        <w:rPr>
          <w:color w:val="000000"/>
          <w:sz w:val="28"/>
          <w:u w:color="000000"/>
        </w:rPr>
        <w:t>”</w:t>
      </w:r>
      <w:r w:rsidRPr="00634F12">
        <w:rPr>
          <w:color w:val="000000"/>
          <w:sz w:val="28"/>
          <w:u w:color="000000"/>
        </w:rPr>
        <w:t xml:space="preserve"> </w:t>
      </w:r>
    </w:p>
    <w:p w:rsidR="00B717C1" w:rsidRDefault="00B717C1" w:rsidP="00B71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8"/>
          <w:u w:color="000000"/>
        </w:rPr>
      </w:pPr>
      <w:r>
        <w:rPr>
          <w:color w:val="000000"/>
          <w:sz w:val="28"/>
          <w:u w:color="000000"/>
        </w:rPr>
        <w:t>A</w:t>
      </w:r>
      <w:r w:rsidRPr="00634F12">
        <w:rPr>
          <w:color w:val="000000"/>
          <w:sz w:val="28"/>
          <w:u w:color="000000"/>
        </w:rPr>
        <w:t>dults who are invited for a special purpose, such as guest speakers, entertainers, or assistants in a program</w:t>
      </w:r>
    </w:p>
    <w:p w:rsidR="00B717C1" w:rsidRDefault="00B717C1" w:rsidP="00B71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8"/>
          <w:u w:color="000000"/>
        </w:rPr>
      </w:pPr>
    </w:p>
    <w:p w:rsidR="00B717C1" w:rsidRDefault="00B717C1" w:rsidP="00B71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8"/>
          <w:u w:color="000000"/>
        </w:rPr>
      </w:pPr>
      <w:r>
        <w:rPr>
          <w:b/>
          <w:color w:val="000000"/>
          <w:sz w:val="28"/>
          <w:u w:color="000000"/>
        </w:rPr>
        <w:t>“Police check managers</w:t>
      </w:r>
      <w:r>
        <w:rPr>
          <w:color w:val="000000"/>
          <w:sz w:val="28"/>
          <w:u w:color="000000"/>
        </w:rPr>
        <w:t>”</w:t>
      </w:r>
      <w:r w:rsidRPr="00634F12">
        <w:rPr>
          <w:color w:val="000000"/>
          <w:sz w:val="28"/>
          <w:u w:color="000000"/>
        </w:rPr>
        <w:t xml:space="preserve"> </w:t>
      </w:r>
    </w:p>
    <w:p w:rsidR="00B717C1" w:rsidRPr="000C6956" w:rsidRDefault="00B717C1" w:rsidP="00B71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8"/>
          <w:u w:color="000000"/>
        </w:rPr>
      </w:pPr>
      <w:r>
        <w:rPr>
          <w:color w:val="000000"/>
          <w:sz w:val="28"/>
          <w:u w:color="000000"/>
        </w:rPr>
        <w:t>One or more</w:t>
      </w:r>
      <w:r w:rsidRPr="00AF6D8A">
        <w:rPr>
          <w:color w:val="000000"/>
          <w:sz w:val="28"/>
          <w:u w:color="000000"/>
        </w:rPr>
        <w:t xml:space="preserve"> Trustees or other individuals appointed by the Trustees, whose names are registered with the Toronto Police Service. They are responsible for managing the police check application process and </w:t>
      </w:r>
      <w:r>
        <w:rPr>
          <w:color w:val="000000"/>
          <w:sz w:val="28"/>
          <w:u w:color="000000"/>
        </w:rPr>
        <w:t xml:space="preserve">the </w:t>
      </w:r>
      <w:r w:rsidRPr="00AF6D8A">
        <w:rPr>
          <w:color w:val="000000"/>
          <w:sz w:val="28"/>
          <w:u w:color="000000"/>
        </w:rPr>
        <w:t>assess</w:t>
      </w:r>
      <w:r>
        <w:rPr>
          <w:color w:val="000000"/>
          <w:sz w:val="28"/>
          <w:u w:color="000000"/>
        </w:rPr>
        <w:t>ment of</w:t>
      </w:r>
      <w:r w:rsidRPr="00AF6D8A">
        <w:rPr>
          <w:color w:val="000000"/>
          <w:sz w:val="28"/>
          <w:u w:color="000000"/>
        </w:rPr>
        <w:t xml:space="preserve"> returned checks.</w:t>
      </w:r>
    </w:p>
    <w:p w:rsidR="00B717C1" w:rsidRPr="006D7C78" w:rsidRDefault="00B717C1" w:rsidP="00B717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8"/>
          <w:u w:val="single" w:color="000000"/>
        </w:rPr>
      </w:pPr>
    </w:p>
    <w:p w:rsidR="00B717C1" w:rsidRPr="005224A1" w:rsidRDefault="00B717C1" w:rsidP="00B717C1">
      <w:pPr>
        <w:tabs>
          <w:tab w:val="left" w:pos="0"/>
          <w:tab w:val="left" w:pos="90"/>
        </w:tabs>
        <w:rPr>
          <w:b/>
          <w:sz w:val="28"/>
        </w:rPr>
      </w:pPr>
      <w:r w:rsidRPr="005224A1">
        <w:rPr>
          <w:b/>
          <w:sz w:val="28"/>
        </w:rPr>
        <w:t xml:space="preserve"> “Respondent”</w:t>
      </w:r>
    </w:p>
    <w:p w:rsidR="00B717C1" w:rsidRPr="005224A1" w:rsidRDefault="00B717C1" w:rsidP="00B717C1">
      <w:pPr>
        <w:tabs>
          <w:tab w:val="left" w:pos="0"/>
          <w:tab w:val="left" w:pos="90"/>
        </w:tabs>
        <w:rPr>
          <w:sz w:val="28"/>
        </w:rPr>
      </w:pPr>
      <w:r w:rsidRPr="005224A1">
        <w:rPr>
          <w:sz w:val="28"/>
        </w:rPr>
        <w:t>Someone who has been accused of an incident; an alleged perpetrator.</w:t>
      </w:r>
    </w:p>
    <w:p w:rsidR="00B717C1" w:rsidRPr="005224A1" w:rsidDel="00B34CF1" w:rsidRDefault="00B717C1" w:rsidP="00B717C1">
      <w:pPr>
        <w:tabs>
          <w:tab w:val="left" w:pos="0"/>
          <w:tab w:val="left" w:pos="90"/>
        </w:tabs>
        <w:rPr>
          <w:sz w:val="28"/>
        </w:rPr>
      </w:pPr>
    </w:p>
    <w:p w:rsidR="00B717C1" w:rsidRPr="005224A1" w:rsidRDefault="00B717C1" w:rsidP="00B717C1">
      <w:pPr>
        <w:rPr>
          <w:b/>
          <w:sz w:val="28"/>
        </w:rPr>
      </w:pPr>
      <w:r w:rsidRPr="005224A1">
        <w:rPr>
          <w:b/>
          <w:sz w:val="28"/>
        </w:rPr>
        <w:t>Sexual offences (from the Criminal Code of Canada):</w:t>
      </w:r>
    </w:p>
    <w:p w:rsidR="00B717C1" w:rsidRPr="005224A1" w:rsidRDefault="00B717C1" w:rsidP="00B717C1">
      <w:pPr>
        <w:rPr>
          <w:sz w:val="28"/>
        </w:rPr>
      </w:pPr>
      <w:r w:rsidRPr="005224A1">
        <w:rPr>
          <w:sz w:val="28"/>
        </w:rPr>
        <w:t xml:space="preserve">The Meetings’ insurance policy uses the Criminal Code of Canada (R.S.C., 1985, c. C-46) (Sections 150, 1, 2, 3, 5, 9, 160, 163, 170, 171, 172) to define conduct constituting the sexual offences that are covered by the policy: </w:t>
      </w:r>
      <w:hyperlink r:id="rId5" w:history="1">
        <w:r w:rsidRPr="005224A1">
          <w:rPr>
            <w:sz w:val="28"/>
            <w:u w:val="single"/>
          </w:rPr>
          <w:t>http://laws-lois.justice.gc.ca/eng/acts/C-46/page-71.html#h-55</w:t>
        </w:r>
      </w:hyperlink>
    </w:p>
    <w:p w:rsidR="00B717C1" w:rsidRPr="005224A1" w:rsidRDefault="00B717C1" w:rsidP="00B717C1">
      <w:pPr>
        <w:tabs>
          <w:tab w:val="left" w:pos="0"/>
          <w:tab w:val="left" w:pos="90"/>
        </w:tabs>
        <w:rPr>
          <w:sz w:val="28"/>
        </w:rPr>
      </w:pPr>
    </w:p>
    <w:p w:rsidR="00B717C1" w:rsidRPr="005224A1" w:rsidRDefault="00B717C1" w:rsidP="00B717C1">
      <w:pPr>
        <w:rPr>
          <w:b/>
          <w:sz w:val="28"/>
        </w:rPr>
      </w:pPr>
      <w:r w:rsidRPr="005224A1">
        <w:rPr>
          <w:b/>
          <w:sz w:val="28"/>
        </w:rPr>
        <w:t>“Vulnerable adults”</w:t>
      </w:r>
    </w:p>
    <w:p w:rsidR="00B717C1" w:rsidRPr="005224A1" w:rsidRDefault="00B717C1" w:rsidP="00B717C1">
      <w:pPr>
        <w:tabs>
          <w:tab w:val="left" w:pos="0"/>
        </w:tabs>
        <w:rPr>
          <w:sz w:val="28"/>
        </w:rPr>
      </w:pPr>
      <w:r w:rsidRPr="005224A1">
        <w:rPr>
          <w:sz w:val="28"/>
        </w:rPr>
        <w:t xml:space="preserve">The </w:t>
      </w:r>
      <w:r w:rsidRPr="005224A1">
        <w:rPr>
          <w:i/>
          <w:sz w:val="28"/>
        </w:rPr>
        <w:t>Criminal Records Act</w:t>
      </w:r>
      <w:r w:rsidRPr="005224A1">
        <w:rPr>
          <w:sz w:val="28"/>
        </w:rPr>
        <w:t xml:space="preserve"> says vulnerable persons are:</w:t>
      </w:r>
    </w:p>
    <w:p w:rsidR="00B717C1" w:rsidRPr="005224A1" w:rsidRDefault="00B717C1" w:rsidP="00B717C1">
      <w:pPr>
        <w:tabs>
          <w:tab w:val="left" w:pos="0"/>
        </w:tabs>
        <w:rPr>
          <w:sz w:val="28"/>
        </w:rPr>
      </w:pPr>
      <w:r w:rsidRPr="005224A1">
        <w:rPr>
          <w:sz w:val="28"/>
        </w:rPr>
        <w:t>“persons who because of their age, a disability or other circumstances, whether temporary or permanent,</w:t>
      </w:r>
    </w:p>
    <w:p w:rsidR="00B717C1" w:rsidRDefault="00B717C1" w:rsidP="00B717C1">
      <w:pPr>
        <w:numPr>
          <w:ilvl w:val="0"/>
          <w:numId w:val="4"/>
        </w:numPr>
        <w:tabs>
          <w:tab w:val="left" w:pos="0"/>
          <w:tab w:val="left" w:pos="450"/>
        </w:tabs>
        <w:rPr>
          <w:sz w:val="28"/>
        </w:rPr>
      </w:pPr>
      <w:r w:rsidRPr="005224A1">
        <w:rPr>
          <w:sz w:val="28"/>
        </w:rPr>
        <w:t>are in a position of dependence on others: or</w:t>
      </w:r>
    </w:p>
    <w:p w:rsidR="00B717C1" w:rsidRDefault="00B717C1" w:rsidP="00B717C1">
      <w:pPr>
        <w:numPr>
          <w:ilvl w:val="0"/>
          <w:numId w:val="4"/>
        </w:numPr>
        <w:tabs>
          <w:tab w:val="left" w:pos="0"/>
          <w:tab w:val="left" w:pos="450"/>
        </w:tabs>
        <w:rPr>
          <w:sz w:val="28"/>
        </w:rPr>
      </w:pPr>
      <w:r w:rsidRPr="005224A1">
        <w:rPr>
          <w:sz w:val="28"/>
        </w:rPr>
        <w:t>are otherwise at greater risk than the general population of being harmed by persons in a position of authority or trust relative to them.”</w:t>
      </w:r>
    </w:p>
    <w:p w:rsidR="00B717C1" w:rsidRDefault="00B717C1" w:rsidP="00B717C1">
      <w:pPr>
        <w:tabs>
          <w:tab w:val="left" w:pos="0"/>
          <w:tab w:val="left" w:pos="450"/>
        </w:tabs>
        <w:rPr>
          <w:sz w:val="28"/>
        </w:rPr>
      </w:pPr>
    </w:p>
    <w:p w:rsidR="00B717C1" w:rsidRPr="000C6956" w:rsidRDefault="00B717C1" w:rsidP="00B717C1">
      <w:pPr>
        <w:tabs>
          <w:tab w:val="left" w:pos="0"/>
          <w:tab w:val="left" w:pos="450"/>
        </w:tabs>
        <w:rPr>
          <w:sz w:val="28"/>
        </w:rPr>
      </w:pPr>
      <w:r w:rsidRPr="00AF6D8A">
        <w:rPr>
          <w:rFonts w:cs="Tahoma"/>
          <w:sz w:val="28"/>
        </w:rPr>
        <w:t>“Vulnerable adult” might include, but not be limited to:  an</w:t>
      </w:r>
      <w:r w:rsidRPr="00AF6D8A">
        <w:rPr>
          <w:rFonts w:cs="Tahoma"/>
          <w:sz w:val="28"/>
          <w:shd w:val="clear" w:color="auto" w:fill="FFFFFF"/>
        </w:rPr>
        <w:t xml:space="preserve"> individual with physical, sensory, mental health, emotional and/or intellectual conditions, permanent or temporary, that lead to a reduced capacity to look after his or her own interests, needs and wellbeing</w:t>
      </w:r>
    </w:p>
    <w:p w:rsidR="00B717C1" w:rsidRDefault="00B717C1" w:rsidP="00B717C1">
      <w:pPr>
        <w:tabs>
          <w:tab w:val="left" w:pos="0"/>
          <w:tab w:val="left" w:pos="450"/>
        </w:tabs>
        <w:rPr>
          <w:sz w:val="28"/>
        </w:rPr>
      </w:pPr>
    </w:p>
    <w:p w:rsidR="00B717C1" w:rsidRDefault="00B717C1" w:rsidP="00B717C1">
      <w:pPr>
        <w:tabs>
          <w:tab w:val="left" w:pos="0"/>
          <w:tab w:val="left" w:pos="450"/>
        </w:tabs>
        <w:rPr>
          <w:rFonts w:cs="Tahoma"/>
          <w:b/>
          <w:sz w:val="28"/>
          <w:shd w:val="clear" w:color="auto" w:fill="FFFFFF"/>
        </w:rPr>
      </w:pPr>
      <w:r w:rsidRPr="00C71C22">
        <w:rPr>
          <w:rFonts w:cs="Tahoma"/>
          <w:b/>
          <w:sz w:val="28"/>
          <w:shd w:val="clear" w:color="auto" w:fill="FFFFFF"/>
        </w:rPr>
        <w:t>Note that refugees in their first year are considered a vulnerable population</w:t>
      </w:r>
    </w:p>
    <w:p w:rsidR="00B717C1" w:rsidRDefault="00B717C1" w:rsidP="00B717C1">
      <w:pPr>
        <w:pStyle w:val="Heading2"/>
      </w:pPr>
      <w:r>
        <w:rPr>
          <w:rFonts w:cs="Tahoma"/>
          <w:b w:val="0"/>
          <w:sz w:val="28"/>
          <w:shd w:val="clear" w:color="auto" w:fill="FFFFFF"/>
        </w:rPr>
        <w:br w:type="page"/>
      </w:r>
      <w:bookmarkStart w:id="234" w:name="_Toc305591269"/>
      <w:bookmarkStart w:id="235" w:name="_Toc305875965"/>
      <w:bookmarkStart w:id="236" w:name="_Toc309137948"/>
      <w:bookmarkStart w:id="237" w:name="_Toc309151605"/>
      <w:bookmarkStart w:id="238" w:name="_Toc309151805"/>
      <w:bookmarkStart w:id="239" w:name="_Toc454399768"/>
      <w:bookmarkStart w:id="240" w:name="_Toc454399821"/>
      <w:bookmarkStart w:id="241" w:name="_Toc454399912"/>
      <w:bookmarkStart w:id="242" w:name="_Toc454399972"/>
      <w:bookmarkStart w:id="243" w:name="_Toc454400063"/>
      <w:bookmarkStart w:id="244" w:name="_Toc454400104"/>
      <w:bookmarkStart w:id="245" w:name="_Toc454400120"/>
      <w:bookmarkStart w:id="246" w:name="_Toc458441420"/>
      <w:r>
        <w:t>Appendix B: Legal reporting requirements</w:t>
      </w:r>
      <w:bookmarkEnd w:id="234"/>
      <w:bookmarkEnd w:id="235"/>
      <w:bookmarkEnd w:id="236"/>
      <w:bookmarkEnd w:id="237"/>
      <w:bookmarkEnd w:id="238"/>
      <w:bookmarkEnd w:id="239"/>
      <w:bookmarkEnd w:id="240"/>
      <w:bookmarkEnd w:id="241"/>
      <w:bookmarkEnd w:id="242"/>
      <w:bookmarkEnd w:id="243"/>
      <w:bookmarkEnd w:id="244"/>
      <w:bookmarkEnd w:id="245"/>
      <w:bookmarkEnd w:id="246"/>
    </w:p>
    <w:p w:rsidR="00B717C1" w:rsidRPr="006C5927" w:rsidRDefault="00B717C1" w:rsidP="00B717C1">
      <w:pPr>
        <w:tabs>
          <w:tab w:val="left" w:pos="0"/>
          <w:tab w:val="left" w:pos="90"/>
        </w:tabs>
        <w:rPr>
          <w:b/>
          <w:sz w:val="20"/>
        </w:rPr>
      </w:pPr>
    </w:p>
    <w:p w:rsidR="00B717C1" w:rsidRDefault="00B717C1" w:rsidP="00B717C1">
      <w:pPr>
        <w:tabs>
          <w:tab w:val="left" w:pos="0"/>
          <w:tab w:val="left" w:pos="90"/>
        </w:tabs>
        <w:rPr>
          <w:sz w:val="28"/>
        </w:rPr>
      </w:pPr>
    </w:p>
    <w:p w:rsidR="00B717C1" w:rsidRPr="00310D54" w:rsidRDefault="00B717C1" w:rsidP="00B717C1">
      <w:pPr>
        <w:tabs>
          <w:tab w:val="left" w:pos="0"/>
          <w:tab w:val="left" w:pos="90"/>
        </w:tabs>
        <w:rPr>
          <w:sz w:val="28"/>
        </w:rPr>
      </w:pPr>
      <w:r w:rsidRPr="00DB351F">
        <w:rPr>
          <w:sz w:val="28"/>
        </w:rPr>
        <w:t xml:space="preserve">The requirements for the reporting of child abuse can be found in the </w:t>
      </w:r>
      <w:r w:rsidRPr="00310D54">
        <w:rPr>
          <w:rFonts w:ascii="Helvetica" w:hAnsi="Helvetica" w:cs="Helvetica"/>
          <w:i/>
          <w:iCs/>
          <w:sz w:val="28"/>
        </w:rPr>
        <w:t>Child, Youth and Family Services Act</w:t>
      </w:r>
      <w:r w:rsidRPr="00310D54">
        <w:rPr>
          <w:sz w:val="28"/>
        </w:rPr>
        <w:t>, 2017, s.o. 2017, chapter 14, Section 125, as it may be amended from time to time.</w:t>
      </w:r>
    </w:p>
    <w:p w:rsidR="00B717C1" w:rsidRPr="006C5927" w:rsidRDefault="00B717C1" w:rsidP="00B717C1">
      <w:pPr>
        <w:tabs>
          <w:tab w:val="left" w:pos="0"/>
          <w:tab w:val="left" w:pos="90"/>
        </w:tabs>
        <w:rPr>
          <w:b/>
          <w:sz w:val="20"/>
        </w:rPr>
      </w:pPr>
    </w:p>
    <w:p w:rsidR="00B717C1" w:rsidRPr="004266EA" w:rsidRDefault="00B717C1" w:rsidP="00B717C1">
      <w:pPr>
        <w:tabs>
          <w:tab w:val="left" w:pos="0"/>
          <w:tab w:val="left" w:pos="90"/>
        </w:tabs>
        <w:rPr>
          <w:sz w:val="28"/>
        </w:rPr>
      </w:pPr>
      <w:r w:rsidRPr="004266EA">
        <w:rPr>
          <w:sz w:val="28"/>
        </w:rPr>
        <w:t>There is no legal requirement to report the abuse of vulnerable adults.</w:t>
      </w:r>
    </w:p>
    <w:p w:rsidR="00B717C1" w:rsidRPr="004266EA" w:rsidRDefault="00B717C1" w:rsidP="00B717C1">
      <w:pPr>
        <w:tabs>
          <w:tab w:val="left" w:pos="0"/>
          <w:tab w:val="left" w:pos="90"/>
        </w:tabs>
        <w:rPr>
          <w:b/>
          <w:sz w:val="28"/>
        </w:rPr>
      </w:pPr>
    </w:p>
    <w:p w:rsidR="00B717C1" w:rsidRPr="00DB351F" w:rsidRDefault="00B717C1" w:rsidP="00B717C1">
      <w:pPr>
        <w:tabs>
          <w:tab w:val="left" w:pos="0"/>
          <w:tab w:val="left" w:pos="90"/>
        </w:tabs>
        <w:rPr>
          <w:sz w:val="28"/>
        </w:rPr>
      </w:pPr>
      <w:r w:rsidRPr="00DB351F">
        <w:rPr>
          <w:b/>
          <w:sz w:val="28"/>
        </w:rPr>
        <w:t xml:space="preserve">Summary of the CFSA </w:t>
      </w:r>
      <w:r w:rsidRPr="00DB351F">
        <w:rPr>
          <w:sz w:val="28"/>
        </w:rPr>
        <w:t>(subject to any later amendments):</w:t>
      </w:r>
    </w:p>
    <w:p w:rsidR="00B717C1" w:rsidRPr="006C5927" w:rsidRDefault="00B717C1" w:rsidP="00B717C1">
      <w:pPr>
        <w:tabs>
          <w:tab w:val="left" w:pos="0"/>
          <w:tab w:val="left" w:pos="90"/>
        </w:tabs>
        <w:rPr>
          <w:b/>
          <w:sz w:val="20"/>
        </w:rPr>
      </w:pPr>
    </w:p>
    <w:p w:rsidR="00B717C1" w:rsidRPr="00DB351F" w:rsidRDefault="00B717C1" w:rsidP="00B717C1">
      <w:pPr>
        <w:tabs>
          <w:tab w:val="left" w:pos="0"/>
          <w:tab w:val="left" w:pos="90"/>
        </w:tabs>
        <w:rPr>
          <w:sz w:val="28"/>
          <w:u w:val="single"/>
        </w:rPr>
      </w:pPr>
      <w:r w:rsidRPr="00DB351F">
        <w:rPr>
          <w:sz w:val="28"/>
          <w:u w:val="single"/>
        </w:rPr>
        <w:t>Duty to report</w:t>
      </w:r>
    </w:p>
    <w:p w:rsidR="00B717C1" w:rsidRPr="00DB351F" w:rsidRDefault="00B717C1" w:rsidP="00B717C1">
      <w:pPr>
        <w:tabs>
          <w:tab w:val="left" w:pos="0"/>
          <w:tab w:val="left" w:pos="90"/>
        </w:tabs>
        <w:rPr>
          <w:sz w:val="28"/>
        </w:rPr>
      </w:pPr>
      <w:r w:rsidRPr="00DB351F">
        <w:rPr>
          <w:sz w:val="28"/>
        </w:rPr>
        <w:t xml:space="preserve">Every person who has reasonable grounds to suspect a child is or may be in need of protection (as defined by the Act), </w:t>
      </w:r>
      <w:r w:rsidRPr="00DB351F">
        <w:rPr>
          <w:b/>
          <w:sz w:val="28"/>
        </w:rPr>
        <w:t xml:space="preserve">must forthwith </w:t>
      </w:r>
      <w:r w:rsidRPr="00DB351F">
        <w:rPr>
          <w:sz w:val="28"/>
        </w:rPr>
        <w:t xml:space="preserve">report the suspicion and the information on which it is based to the local Children’s Aid Society. </w:t>
      </w:r>
    </w:p>
    <w:p w:rsidR="00B717C1" w:rsidRPr="006C5927" w:rsidRDefault="00B717C1" w:rsidP="00B717C1">
      <w:pPr>
        <w:tabs>
          <w:tab w:val="left" w:pos="0"/>
          <w:tab w:val="left" w:pos="90"/>
        </w:tabs>
        <w:rPr>
          <w:b/>
          <w:sz w:val="20"/>
        </w:rPr>
      </w:pPr>
    </w:p>
    <w:p w:rsidR="00B717C1" w:rsidRPr="00310D54" w:rsidRDefault="00B717C1" w:rsidP="00B717C1">
      <w:pPr>
        <w:numPr>
          <w:ilvl w:val="1"/>
          <w:numId w:val="15"/>
        </w:numPr>
        <w:tabs>
          <w:tab w:val="clear" w:pos="360"/>
          <w:tab w:val="left" w:pos="0"/>
          <w:tab w:val="left" w:pos="90"/>
          <w:tab w:val="num" w:pos="720"/>
        </w:tabs>
        <w:ind w:left="720" w:hanging="360"/>
        <w:rPr>
          <w:sz w:val="28"/>
        </w:rPr>
      </w:pPr>
      <w:r w:rsidRPr="00310D54">
        <w:rPr>
          <w:sz w:val="28"/>
        </w:rPr>
        <w:t>this includes physical harm, sexual molestation or exploitation, serious emotional harm, and other causes..</w:t>
      </w:r>
    </w:p>
    <w:p w:rsidR="00B717C1" w:rsidRPr="00310D54" w:rsidRDefault="00B717C1" w:rsidP="00B717C1">
      <w:pPr>
        <w:tabs>
          <w:tab w:val="left" w:pos="0"/>
          <w:tab w:val="left" w:pos="90"/>
        </w:tabs>
        <w:rPr>
          <w:b/>
          <w:sz w:val="28"/>
        </w:rPr>
      </w:pPr>
    </w:p>
    <w:p w:rsidR="00B717C1" w:rsidRPr="00DB351F" w:rsidRDefault="00B717C1" w:rsidP="00B717C1">
      <w:pPr>
        <w:tabs>
          <w:tab w:val="left" w:pos="0"/>
          <w:tab w:val="left" w:pos="90"/>
        </w:tabs>
        <w:rPr>
          <w:sz w:val="28"/>
        </w:rPr>
      </w:pPr>
      <w:r w:rsidRPr="00DB351F">
        <w:rPr>
          <w:sz w:val="28"/>
        </w:rPr>
        <w:t>There is an ongoing duty to report, even if previous reports have been made, and the report must be made directly, and not through another person.</w:t>
      </w:r>
    </w:p>
    <w:p w:rsidR="00B717C1" w:rsidRPr="006C5927" w:rsidRDefault="00B717C1" w:rsidP="00B717C1">
      <w:pPr>
        <w:tabs>
          <w:tab w:val="left" w:pos="0"/>
          <w:tab w:val="left" w:pos="90"/>
        </w:tabs>
        <w:rPr>
          <w:b/>
          <w:sz w:val="20"/>
        </w:rPr>
      </w:pPr>
    </w:p>
    <w:p w:rsidR="00B717C1" w:rsidRPr="00DB351F" w:rsidRDefault="00B717C1" w:rsidP="00B717C1">
      <w:pPr>
        <w:tabs>
          <w:tab w:val="left" w:pos="0"/>
          <w:tab w:val="left" w:pos="90"/>
        </w:tabs>
        <w:rPr>
          <w:sz w:val="28"/>
          <w:u w:val="single"/>
        </w:rPr>
      </w:pPr>
      <w:r w:rsidRPr="00DB351F">
        <w:rPr>
          <w:sz w:val="28"/>
          <w:u w:val="single"/>
        </w:rPr>
        <w:t>Failure to report:</w:t>
      </w:r>
    </w:p>
    <w:p w:rsidR="00B717C1" w:rsidRPr="00DB351F" w:rsidRDefault="00B717C1" w:rsidP="00B717C1">
      <w:pPr>
        <w:tabs>
          <w:tab w:val="left" w:pos="0"/>
          <w:tab w:val="left" w:pos="90"/>
        </w:tabs>
        <w:rPr>
          <w:sz w:val="28"/>
        </w:rPr>
      </w:pPr>
      <w:r w:rsidRPr="00DB351F">
        <w:rPr>
          <w:sz w:val="28"/>
        </w:rPr>
        <w:t xml:space="preserve">Everybody has a duty to report; professionals (e.g. teachers, daycare supervisors et al who are not volunteers) may be liable to fines or imprisonment for failing to report a suspicion obtained in the course of their professional duties. </w:t>
      </w:r>
    </w:p>
    <w:p w:rsidR="00B717C1" w:rsidRPr="006C5927" w:rsidRDefault="00B717C1" w:rsidP="00B717C1">
      <w:pPr>
        <w:tabs>
          <w:tab w:val="left" w:pos="0"/>
          <w:tab w:val="left" w:pos="90"/>
        </w:tabs>
        <w:rPr>
          <w:b/>
          <w:sz w:val="20"/>
        </w:rPr>
      </w:pPr>
    </w:p>
    <w:p w:rsidR="00B717C1" w:rsidRPr="006C5927" w:rsidRDefault="00B717C1" w:rsidP="00B717C1">
      <w:pPr>
        <w:tabs>
          <w:tab w:val="left" w:pos="0"/>
          <w:tab w:val="left" w:pos="90"/>
        </w:tabs>
        <w:rPr>
          <w:b/>
          <w:sz w:val="20"/>
        </w:rPr>
      </w:pPr>
    </w:p>
    <w:p w:rsidR="00B717C1" w:rsidRPr="00DB351F" w:rsidRDefault="00B717C1" w:rsidP="00B717C1">
      <w:pPr>
        <w:tabs>
          <w:tab w:val="left" w:pos="0"/>
          <w:tab w:val="left" w:pos="90"/>
        </w:tabs>
        <w:rPr>
          <w:sz w:val="28"/>
        </w:rPr>
      </w:pPr>
      <w:r w:rsidRPr="00DB351F">
        <w:rPr>
          <w:b/>
          <w:sz w:val="28"/>
        </w:rPr>
        <w:t>Definitions</w:t>
      </w:r>
      <w:r w:rsidRPr="00DB351F">
        <w:rPr>
          <w:sz w:val="28"/>
        </w:rPr>
        <w:t xml:space="preserve"> (subject to any later amendments):</w:t>
      </w:r>
    </w:p>
    <w:p w:rsidR="00B717C1" w:rsidRPr="006C5927" w:rsidRDefault="00B717C1" w:rsidP="00B717C1">
      <w:pPr>
        <w:tabs>
          <w:tab w:val="left" w:pos="0"/>
          <w:tab w:val="left" w:pos="90"/>
        </w:tabs>
        <w:rPr>
          <w:b/>
          <w:sz w:val="20"/>
        </w:rPr>
      </w:pPr>
      <w:r w:rsidRPr="006C5927">
        <w:rPr>
          <w:b/>
          <w:sz w:val="20"/>
        </w:rPr>
        <w:t xml:space="preserve"> </w:t>
      </w:r>
      <w:r w:rsidRPr="006C5927">
        <w:rPr>
          <w:b/>
          <w:sz w:val="20"/>
        </w:rPr>
        <w:tab/>
      </w:r>
    </w:p>
    <w:p w:rsidR="00B717C1" w:rsidRPr="00DB351F" w:rsidRDefault="00B717C1" w:rsidP="00B717C1">
      <w:pPr>
        <w:tabs>
          <w:tab w:val="left" w:pos="0"/>
          <w:tab w:val="left" w:pos="90"/>
        </w:tabs>
        <w:rPr>
          <w:sz w:val="28"/>
        </w:rPr>
      </w:pPr>
      <w:r w:rsidRPr="00DB351F">
        <w:rPr>
          <w:sz w:val="28"/>
        </w:rPr>
        <w:t xml:space="preserve">Section 3.1 of the </w:t>
      </w:r>
      <w:r w:rsidRPr="00DB351F">
        <w:rPr>
          <w:i/>
          <w:sz w:val="28"/>
        </w:rPr>
        <w:t>CFSA</w:t>
      </w:r>
      <w:r w:rsidRPr="00DB351F">
        <w:rPr>
          <w:sz w:val="28"/>
        </w:rPr>
        <w:t xml:space="preserve"> defines a </w:t>
      </w:r>
      <w:r w:rsidRPr="006C5927">
        <w:rPr>
          <w:sz w:val="28"/>
          <w:u w:val="single"/>
        </w:rPr>
        <w:t>child</w:t>
      </w:r>
      <w:r w:rsidRPr="00DB351F">
        <w:rPr>
          <w:sz w:val="28"/>
        </w:rPr>
        <w:t xml:space="preserve"> as a person under the age of 18 years. </w:t>
      </w:r>
    </w:p>
    <w:p w:rsidR="00B717C1" w:rsidRPr="006C5927" w:rsidRDefault="00B717C1" w:rsidP="00B717C1">
      <w:pPr>
        <w:tabs>
          <w:tab w:val="left" w:pos="0"/>
          <w:tab w:val="left" w:pos="90"/>
        </w:tabs>
        <w:rPr>
          <w:b/>
          <w:sz w:val="20"/>
        </w:rPr>
      </w:pPr>
    </w:p>
    <w:p w:rsidR="00B717C1" w:rsidRPr="00310D54" w:rsidRDefault="00B717C1" w:rsidP="00B717C1">
      <w:pPr>
        <w:tabs>
          <w:tab w:val="left" w:pos="0"/>
          <w:tab w:val="left" w:pos="90"/>
        </w:tabs>
        <w:rPr>
          <w:i/>
          <w:sz w:val="28"/>
        </w:rPr>
      </w:pPr>
      <w:r w:rsidRPr="00310D54">
        <w:rPr>
          <w:sz w:val="28"/>
        </w:rPr>
        <w:t>Part III of the Act defines child for the purposes of child protection as an individual under the age of 18.</w:t>
      </w:r>
      <w:r w:rsidRPr="00310D54">
        <w:rPr>
          <w:i/>
          <w:sz w:val="28"/>
        </w:rPr>
        <w:tab/>
      </w:r>
    </w:p>
    <w:p w:rsidR="00B717C1" w:rsidRPr="006C5927" w:rsidRDefault="00B717C1" w:rsidP="00B717C1">
      <w:pPr>
        <w:tabs>
          <w:tab w:val="left" w:pos="0"/>
          <w:tab w:val="left" w:pos="90"/>
        </w:tabs>
        <w:rPr>
          <w:b/>
          <w:sz w:val="20"/>
        </w:rPr>
      </w:pPr>
    </w:p>
    <w:p w:rsidR="00B717C1" w:rsidRPr="00DB351F" w:rsidRDefault="00B717C1" w:rsidP="00B717C1">
      <w:pPr>
        <w:tabs>
          <w:tab w:val="left" w:pos="0"/>
          <w:tab w:val="left" w:pos="90"/>
        </w:tabs>
        <w:rPr>
          <w:sz w:val="28"/>
        </w:rPr>
      </w:pPr>
      <w:r w:rsidRPr="00DB351F">
        <w:rPr>
          <w:sz w:val="28"/>
        </w:rPr>
        <w:t>“</w:t>
      </w:r>
      <w:r w:rsidRPr="006C5927">
        <w:rPr>
          <w:sz w:val="28"/>
          <w:u w:val="single"/>
        </w:rPr>
        <w:t>Reasonable grounds</w:t>
      </w:r>
      <w:r w:rsidRPr="00DB351F">
        <w:rPr>
          <w:sz w:val="28"/>
        </w:rPr>
        <w:t>” are what an average person, given his or her background and experience, and exercising normal and honest judgement, would suspect to be abuse or neglect, or the risk thereof. If a child tells a person directly that s/he is or has been abused, this must be reported immediately.</w:t>
      </w:r>
    </w:p>
    <w:p w:rsidR="00B717C1" w:rsidRDefault="00B717C1" w:rsidP="00B717C1"/>
    <w:p w:rsidR="00B717C1" w:rsidRPr="00C71C22" w:rsidRDefault="00B717C1" w:rsidP="00B717C1">
      <w:pPr>
        <w:tabs>
          <w:tab w:val="left" w:pos="0"/>
          <w:tab w:val="left" w:pos="450"/>
        </w:tabs>
        <w:rPr>
          <w:b/>
          <w:sz w:val="28"/>
        </w:rPr>
      </w:pPr>
    </w:p>
    <w:p w:rsidR="00B717C1" w:rsidRDefault="00B717C1" w:rsidP="00B717C1"/>
    <w:p w:rsidR="00B717C1" w:rsidRDefault="00B717C1" w:rsidP="00B717C1">
      <w:pPr>
        <w:pStyle w:val="Sectionsub-heading"/>
        <w:rPr>
          <w:color w:val="auto"/>
          <w:sz w:val="28"/>
        </w:rPr>
      </w:pPr>
    </w:p>
    <w:p w:rsidR="00B717C1" w:rsidRPr="004044B8" w:rsidRDefault="00B717C1" w:rsidP="00B717C1">
      <w:pPr>
        <w:pStyle w:val="Sectionsub-heading"/>
        <w:rPr>
          <w:i/>
        </w:rPr>
      </w:pPr>
    </w:p>
    <w:sectPr w:rsidR="00B717C1" w:rsidRPr="004044B8" w:rsidSect="00B717C1">
      <w:footerReference w:type="even" r:id="rId6"/>
      <w:footerReference w:type="default" r:id="rId7"/>
      <w:pgSz w:w="12240" w:h="15840"/>
      <w:pgMar w:top="1080" w:right="1440" w:bottom="1080" w:left="1440" w:header="360" w:footer="360" w:gutter="0"/>
    </w:sectPr>
  </w:body>
</w:document>
</file>

<file path=word/fontTable.xml><?xml version="1.0" encoding="utf-8"?>
<w:fonts xmlns:r="http://schemas.openxmlformats.org/officeDocument/2006/relationships" xmlns:w="http://schemas.openxmlformats.org/wordprocessingml/2006/main">
  <w:font w:name="Zapf Dingbats">
    <w:panose1 w:val="05020102010704020609"/>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Wingdings">
    <w:panose1 w:val="05020102010804080708"/>
    <w:charset w:val="02"/>
    <w:family w:val="auto"/>
    <w:pitch w:val="variable"/>
    <w:sig w:usb0="00000000" w:usb1="00000000" w:usb2="00010000" w:usb3="00000000" w:csb0="80000000" w:csb1="00000000"/>
  </w:font>
  <w:font w:name="Lucida Grande">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68F" w:rsidRDefault="00B3468F" w:rsidP="00B717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468F" w:rsidRDefault="00B3468F" w:rsidP="00B717C1">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68F" w:rsidRDefault="00B3468F" w:rsidP="00B717C1">
    <w:pPr>
      <w:pStyle w:val="Footer"/>
      <w:ind w:right="360"/>
    </w:pPr>
    <w:r>
      <w:t>Aug 6, 2020</w:t>
    </w:r>
    <w:r>
      <w:tab/>
    </w:r>
    <w:r>
      <w:tab/>
      <w:t xml:space="preserve">Pg. </w:t>
    </w:r>
    <w:r>
      <w:rPr>
        <w:rStyle w:val="PageNumber"/>
      </w:rPr>
      <w:fldChar w:fldCharType="begin"/>
    </w:r>
    <w:r>
      <w:rPr>
        <w:rStyle w:val="PageNumber"/>
      </w:rPr>
      <w:instrText xml:space="preserve"> PAGE </w:instrText>
    </w:r>
    <w:r>
      <w:rPr>
        <w:rStyle w:val="PageNumber"/>
      </w:rPr>
      <w:fldChar w:fldCharType="separate"/>
    </w:r>
    <w:r w:rsidR="00D136E5">
      <w:rPr>
        <w:rStyle w:val="PageNumber"/>
        <w:noProof/>
      </w:rPr>
      <w:t>1</w:t>
    </w:r>
    <w:r>
      <w:rPr>
        <w:rStyle w:val="PageNumber"/>
      </w:rPr>
      <w:fldChar w:fldCharType="end"/>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00000004">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multilevel"/>
    <w:tmpl w:val="894EE875"/>
    <w:lvl w:ilvl="0">
      <w:start w:val="1"/>
      <w:numFmt w:val="bullet"/>
      <w:lvlText w:val=""/>
      <w:lvlJc w:val="left"/>
      <w:pPr>
        <w:tabs>
          <w:tab w:val="num" w:pos="360"/>
        </w:tabs>
        <w:ind w:left="360" w:firstLine="0"/>
      </w:pPr>
      <w:rPr>
        <w:rFonts w:ascii="Zapf Dingbats" w:hAnsi="Zapf Dingbats" w:hint="default"/>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2">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8"/>
    <w:multiLevelType w:val="multilevel"/>
    <w:tmpl w:val="894EE87A"/>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4">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15"/>
    <w:multiLevelType w:val="multilevel"/>
    <w:tmpl w:val="894EE887"/>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12">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1A"/>
    <w:multiLevelType w:val="hybridMultilevel"/>
    <w:tmpl w:val="0000001A"/>
    <w:lvl w:ilvl="0" w:tplc="000009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F"/>
    <w:multiLevelType w:val="multilevel"/>
    <w:tmpl w:val="894EE891"/>
    <w:lvl w:ilvl="0">
      <w:numFmt w:val="bullet"/>
      <w:suff w:val="nothing"/>
      <w:lvlText w:val="•"/>
      <w:lvlJc w:val="left"/>
      <w:pPr>
        <w:ind w:left="0" w:firstLine="0"/>
      </w:pPr>
      <w:rPr>
        <w:rFonts w:hint="default"/>
        <w:position w:val="0"/>
      </w:rPr>
    </w:lvl>
    <w:lvl w:ilvl="1">
      <w:numFmt w:val="bullet"/>
      <w:lvlText w:val="•"/>
      <w:lvlJc w:val="left"/>
      <w:pPr>
        <w:tabs>
          <w:tab w:val="num" w:pos="360"/>
        </w:tabs>
        <w:ind w:left="36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6">
    <w:nsid w:val="00000020"/>
    <w:multiLevelType w:val="multilevel"/>
    <w:tmpl w:val="894EE892"/>
    <w:lvl w:ilvl="0">
      <w:numFmt w:val="bullet"/>
      <w:lvlText w:val="•"/>
      <w:lvlJc w:val="left"/>
      <w:pPr>
        <w:tabs>
          <w:tab w:val="num" w:pos="360"/>
        </w:tabs>
        <w:ind w:left="360" w:firstLine="7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7">
    <w:nsid w:val="00000021"/>
    <w:multiLevelType w:val="multilevel"/>
    <w:tmpl w:val="894EE893"/>
    <w:lvl w:ilvl="0">
      <w:numFmt w:val="bullet"/>
      <w:suff w:val="nothing"/>
      <w:lvlText w:val=""/>
      <w:lvlJc w:val="left"/>
      <w:pPr>
        <w:ind w:left="0" w:firstLine="0"/>
      </w:pPr>
      <w:rPr>
        <w:rFonts w:hint="default"/>
        <w:position w:val="0"/>
      </w:rPr>
    </w:lvl>
    <w:lvl w:ilvl="1">
      <w:numFmt w:val="bullet"/>
      <w:lvlText w:val="•"/>
      <w:lvlJc w:val="left"/>
      <w:pPr>
        <w:tabs>
          <w:tab w:val="num" w:pos="360"/>
        </w:tabs>
        <w:ind w:left="360" w:firstLine="0"/>
      </w:pPr>
      <w:rPr>
        <w:rFonts w:hint="default"/>
        <w:position w:val="0"/>
      </w:rPr>
    </w:lvl>
    <w:lvl w:ilvl="2">
      <w:numFmt w:val="bullet"/>
      <w:lvlText w:val="•"/>
      <w:lvlJc w:val="left"/>
      <w:pPr>
        <w:tabs>
          <w:tab w:val="num" w:pos="360"/>
        </w:tabs>
        <w:ind w:left="360" w:firstLine="720"/>
      </w:pPr>
      <w:rPr>
        <w:rFonts w:hint="default"/>
        <w:position w:val="0"/>
      </w:rPr>
    </w:lvl>
    <w:lvl w:ilvl="3">
      <w:start w:val="1"/>
      <w:numFmt w:val="bullet"/>
      <w:lvlText w:val="•"/>
      <w:lvlJc w:val="left"/>
      <w:pPr>
        <w:tabs>
          <w:tab w:val="num" w:pos="360"/>
        </w:tabs>
        <w:ind w:left="360" w:firstLine="108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8">
    <w:nsid w:val="0000002E"/>
    <w:multiLevelType w:val="multilevel"/>
    <w:tmpl w:val="894EE8A0"/>
    <w:lvl w:ilvl="0">
      <w:start w:val="1"/>
      <w:numFmt w:val="bullet"/>
      <w:lvlText w:val="·"/>
      <w:lvlJc w:val="left"/>
      <w:pPr>
        <w:tabs>
          <w:tab w:val="num" w:pos="450"/>
        </w:tabs>
        <w:ind w:left="450" w:firstLine="1512"/>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1170"/>
      </w:pPr>
      <w:rPr>
        <w:rFonts w:ascii="Lucida Grande" w:eastAsia="ヒラギノ角ゴ Pro W3" w:hAnsi="Symbol" w:hint="default"/>
        <w:color w:val="000000"/>
        <w:position w:val="0"/>
        <w:sz w:val="24"/>
      </w:rPr>
    </w:lvl>
    <w:lvl w:ilvl="2">
      <w:start w:val="1"/>
      <w:numFmt w:val="decimal"/>
      <w:isLgl/>
      <w:lvlText w:val="%3."/>
      <w:lvlJc w:val="left"/>
      <w:pPr>
        <w:tabs>
          <w:tab w:val="num" w:pos="720"/>
        </w:tabs>
        <w:ind w:left="720" w:firstLine="1890"/>
      </w:pPr>
      <w:rPr>
        <w:rFonts w:hint="default"/>
        <w:color w:val="000000"/>
        <w:position w:val="0"/>
        <w:sz w:val="24"/>
      </w:rPr>
    </w:lvl>
    <w:lvl w:ilvl="3">
      <w:start w:val="1"/>
      <w:numFmt w:val="lowerRoman"/>
      <w:lvlText w:val="%4."/>
      <w:lvlJc w:val="left"/>
      <w:pPr>
        <w:tabs>
          <w:tab w:val="num" w:pos="720"/>
        </w:tabs>
        <w:ind w:left="720" w:firstLine="2610"/>
      </w:pPr>
      <w:rPr>
        <w:rFonts w:hint="default"/>
        <w:color w:val="000000"/>
        <w:position w:val="0"/>
        <w:sz w:val="24"/>
      </w:rPr>
    </w:lvl>
    <w:lvl w:ilvl="4">
      <w:start w:val="1"/>
      <w:numFmt w:val="bullet"/>
      <w:lvlText w:val="o"/>
      <w:lvlJc w:val="left"/>
      <w:pPr>
        <w:tabs>
          <w:tab w:val="num" w:pos="360"/>
        </w:tabs>
        <w:ind w:left="360" w:firstLine="333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05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77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9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210"/>
      </w:pPr>
      <w:rPr>
        <w:rFonts w:ascii="Wingdings" w:eastAsia="ヒラギノ角ゴ Pro W3" w:hAnsi="Wingdings" w:hint="default"/>
        <w:color w:val="000000"/>
        <w:position w:val="0"/>
        <w:sz w:val="24"/>
      </w:rPr>
    </w:lvl>
  </w:abstractNum>
  <w:abstractNum w:abstractNumId="19">
    <w:nsid w:val="00000030"/>
    <w:multiLevelType w:val="multilevel"/>
    <w:tmpl w:val="894EE8A2"/>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36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52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24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468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400"/>
      </w:pPr>
      <w:rPr>
        <w:rFonts w:ascii="Wingdings" w:eastAsia="ヒラギノ角ゴ Pro W3" w:hAnsi="Wingdings" w:hint="default"/>
        <w:color w:val="000000"/>
        <w:position w:val="0"/>
        <w:sz w:val="24"/>
      </w:rPr>
    </w:lvl>
  </w:abstractNum>
  <w:abstractNum w:abstractNumId="20">
    <w:nsid w:val="00000031"/>
    <w:multiLevelType w:val="multilevel"/>
    <w:tmpl w:val="894EE8A3"/>
    <w:lvl w:ilvl="0">
      <w:numFmt w:val="bullet"/>
      <w:lvlText w:val="•"/>
      <w:lvlJc w:val="left"/>
      <w:pPr>
        <w:tabs>
          <w:tab w:val="num" w:pos="360"/>
        </w:tabs>
        <w:ind w:left="360" w:firstLine="144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1">
    <w:nsid w:val="00000034"/>
    <w:multiLevelType w:val="multilevel"/>
    <w:tmpl w:val="894EE8A6"/>
    <w:lvl w:ilvl="0">
      <w:numFmt w:val="bullet"/>
      <w:suff w:val="nothing"/>
      <w:lvlText w:val="·"/>
      <w:lvlJc w:val="left"/>
      <w:pPr>
        <w:ind w:left="0" w:firstLine="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52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24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468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400"/>
      </w:pPr>
      <w:rPr>
        <w:rFonts w:ascii="Wingdings" w:eastAsia="ヒラギノ角ゴ Pro W3" w:hAnsi="Wingdings" w:hint="default"/>
        <w:color w:val="000000"/>
        <w:position w:val="0"/>
        <w:sz w:val="24"/>
      </w:rPr>
    </w:lvl>
  </w:abstractNum>
  <w:abstractNum w:abstractNumId="22">
    <w:nsid w:val="00000035"/>
    <w:multiLevelType w:val="multilevel"/>
    <w:tmpl w:val="894EE8A7"/>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3">
    <w:nsid w:val="00000036"/>
    <w:multiLevelType w:val="multilevel"/>
    <w:tmpl w:val="894EE8A8"/>
    <w:lvl w:ilvl="0">
      <w:start w:val="5"/>
      <w:numFmt w:val="decimal"/>
      <w:isLgl/>
      <w:lvlText w:val="%1."/>
      <w:lvlJc w:val="left"/>
      <w:pPr>
        <w:tabs>
          <w:tab w:val="num" w:pos="540"/>
        </w:tabs>
        <w:ind w:left="540" w:firstLine="0"/>
      </w:pPr>
      <w:rPr>
        <w:rFonts w:hint="default"/>
        <w:color w:val="000000"/>
        <w:position w:val="0"/>
        <w:sz w:val="24"/>
      </w:rPr>
    </w:lvl>
    <w:lvl w:ilvl="1">
      <w:start w:val="1"/>
      <w:numFmt w:val="bullet"/>
      <w:lvlText w:val="o"/>
      <w:lvlJc w:val="left"/>
      <w:pPr>
        <w:tabs>
          <w:tab w:val="num" w:pos="360"/>
        </w:tabs>
        <w:ind w:left="360" w:firstLine="810"/>
      </w:pPr>
      <w:rPr>
        <w:rFonts w:ascii="Courier New" w:eastAsia="ヒラギノ角ゴ Pro W3" w:hAnsi="Courier New" w:hint="default"/>
        <w:color w:val="000000"/>
        <w:position w:val="0"/>
        <w:sz w:val="24"/>
      </w:rPr>
    </w:lvl>
    <w:lvl w:ilvl="2">
      <w:start w:val="1"/>
      <w:numFmt w:val="lowerRoman"/>
      <w:lvlText w:val="%3."/>
      <w:lvlJc w:val="left"/>
      <w:pPr>
        <w:tabs>
          <w:tab w:val="num" w:pos="360"/>
        </w:tabs>
        <w:ind w:left="360" w:firstLine="1530"/>
      </w:pPr>
      <w:rPr>
        <w:rFonts w:hint="default"/>
        <w:color w:val="000000"/>
        <w:position w:val="0"/>
        <w:sz w:val="24"/>
      </w:rPr>
    </w:lvl>
    <w:lvl w:ilvl="3">
      <w:start w:val="1"/>
      <w:numFmt w:val="decimal"/>
      <w:isLgl/>
      <w:lvlText w:val="%4."/>
      <w:lvlJc w:val="left"/>
      <w:pPr>
        <w:tabs>
          <w:tab w:val="num" w:pos="360"/>
        </w:tabs>
        <w:ind w:left="360" w:firstLine="2250"/>
      </w:pPr>
      <w:rPr>
        <w:rFonts w:hint="default"/>
        <w:color w:val="000000"/>
        <w:position w:val="0"/>
        <w:sz w:val="24"/>
      </w:rPr>
    </w:lvl>
    <w:lvl w:ilvl="4">
      <w:start w:val="1"/>
      <w:numFmt w:val="lowerLetter"/>
      <w:lvlText w:val="%5."/>
      <w:lvlJc w:val="left"/>
      <w:pPr>
        <w:tabs>
          <w:tab w:val="num" w:pos="360"/>
        </w:tabs>
        <w:ind w:left="360" w:firstLine="2970"/>
      </w:pPr>
      <w:rPr>
        <w:rFonts w:hint="default"/>
        <w:color w:val="000000"/>
        <w:position w:val="0"/>
        <w:sz w:val="24"/>
      </w:rPr>
    </w:lvl>
    <w:lvl w:ilvl="5">
      <w:start w:val="1"/>
      <w:numFmt w:val="lowerRoman"/>
      <w:lvlText w:val="%6."/>
      <w:lvlJc w:val="left"/>
      <w:pPr>
        <w:tabs>
          <w:tab w:val="num" w:pos="360"/>
        </w:tabs>
        <w:ind w:left="360" w:firstLine="3690"/>
      </w:pPr>
      <w:rPr>
        <w:rFonts w:hint="default"/>
        <w:color w:val="000000"/>
        <w:position w:val="0"/>
        <w:sz w:val="24"/>
      </w:rPr>
    </w:lvl>
    <w:lvl w:ilvl="6">
      <w:start w:val="1"/>
      <w:numFmt w:val="decimal"/>
      <w:isLgl/>
      <w:lvlText w:val="%7."/>
      <w:lvlJc w:val="left"/>
      <w:pPr>
        <w:tabs>
          <w:tab w:val="num" w:pos="360"/>
        </w:tabs>
        <w:ind w:left="360" w:firstLine="4410"/>
      </w:pPr>
      <w:rPr>
        <w:rFonts w:hint="default"/>
        <w:color w:val="000000"/>
        <w:position w:val="0"/>
        <w:sz w:val="24"/>
      </w:rPr>
    </w:lvl>
    <w:lvl w:ilvl="7">
      <w:start w:val="1"/>
      <w:numFmt w:val="lowerLetter"/>
      <w:lvlText w:val="%8."/>
      <w:lvlJc w:val="left"/>
      <w:pPr>
        <w:tabs>
          <w:tab w:val="num" w:pos="360"/>
        </w:tabs>
        <w:ind w:left="360" w:firstLine="5130"/>
      </w:pPr>
      <w:rPr>
        <w:rFonts w:hint="default"/>
        <w:color w:val="000000"/>
        <w:position w:val="0"/>
        <w:sz w:val="24"/>
      </w:rPr>
    </w:lvl>
    <w:lvl w:ilvl="8">
      <w:start w:val="1"/>
      <w:numFmt w:val="lowerRoman"/>
      <w:lvlText w:val="%9."/>
      <w:lvlJc w:val="left"/>
      <w:pPr>
        <w:tabs>
          <w:tab w:val="num" w:pos="360"/>
        </w:tabs>
        <w:ind w:left="360" w:firstLine="5850"/>
      </w:pPr>
      <w:rPr>
        <w:rFonts w:hint="default"/>
        <w:color w:val="000000"/>
        <w:position w:val="0"/>
        <w:sz w:val="24"/>
      </w:rPr>
    </w:lvl>
  </w:abstractNum>
  <w:abstractNum w:abstractNumId="24">
    <w:nsid w:val="00000037"/>
    <w:multiLevelType w:val="multilevel"/>
    <w:tmpl w:val="894EE8A9"/>
    <w:lvl w:ilvl="0">
      <w:start w:val="15"/>
      <w:numFmt w:val="decimal"/>
      <w:isLgl/>
      <w:lvlText w:val="%1."/>
      <w:lvlJc w:val="left"/>
      <w:pPr>
        <w:tabs>
          <w:tab w:val="num" w:pos="540"/>
        </w:tabs>
        <w:ind w:left="540" w:firstLine="0"/>
      </w:pPr>
      <w:rPr>
        <w:rFonts w:hint="default"/>
        <w:color w:val="000000"/>
        <w:position w:val="0"/>
        <w:sz w:val="24"/>
      </w:rPr>
    </w:lvl>
    <w:lvl w:ilvl="1">
      <w:start w:val="1"/>
      <w:numFmt w:val="lowerLetter"/>
      <w:lvlText w:val="%2."/>
      <w:lvlJc w:val="left"/>
      <w:pPr>
        <w:tabs>
          <w:tab w:val="num" w:pos="360"/>
        </w:tabs>
        <w:ind w:left="360" w:firstLine="720"/>
      </w:pPr>
      <w:rPr>
        <w:rFonts w:hint="default"/>
        <w:color w:val="000000"/>
        <w:position w:val="0"/>
        <w:sz w:val="24"/>
      </w:rPr>
    </w:lvl>
    <w:lvl w:ilvl="2">
      <w:start w:val="1"/>
      <w:numFmt w:val="lowerRoman"/>
      <w:lvlText w:val="%3."/>
      <w:lvlJc w:val="left"/>
      <w:pPr>
        <w:tabs>
          <w:tab w:val="num" w:pos="360"/>
        </w:tabs>
        <w:ind w:left="360" w:firstLine="1440"/>
      </w:pPr>
      <w:rPr>
        <w:rFonts w:hint="default"/>
        <w:color w:val="000000"/>
        <w:position w:val="0"/>
        <w:sz w:val="24"/>
      </w:rPr>
    </w:lvl>
    <w:lvl w:ilvl="3">
      <w:start w:val="1"/>
      <w:numFmt w:val="decimal"/>
      <w:isLgl/>
      <w:lvlText w:val="%4."/>
      <w:lvlJc w:val="left"/>
      <w:pPr>
        <w:tabs>
          <w:tab w:val="num" w:pos="360"/>
        </w:tabs>
        <w:ind w:left="360" w:firstLine="2160"/>
      </w:pPr>
      <w:rPr>
        <w:rFonts w:hint="default"/>
        <w:color w:val="000000"/>
        <w:position w:val="0"/>
        <w:sz w:val="24"/>
      </w:rPr>
    </w:lvl>
    <w:lvl w:ilvl="4">
      <w:start w:val="1"/>
      <w:numFmt w:val="lowerLetter"/>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600"/>
      </w:pPr>
      <w:rPr>
        <w:rFonts w:hint="default"/>
        <w:color w:val="000000"/>
        <w:position w:val="0"/>
        <w:sz w:val="24"/>
      </w:rPr>
    </w:lvl>
    <w:lvl w:ilvl="6">
      <w:start w:val="1"/>
      <w:numFmt w:val="decimal"/>
      <w:isLgl/>
      <w:lvlText w:val="%7."/>
      <w:lvlJc w:val="left"/>
      <w:pPr>
        <w:tabs>
          <w:tab w:val="num" w:pos="360"/>
        </w:tabs>
        <w:ind w:left="360" w:firstLine="4320"/>
      </w:pPr>
      <w:rPr>
        <w:rFonts w:hint="default"/>
        <w:color w:val="000000"/>
        <w:position w:val="0"/>
        <w:sz w:val="24"/>
      </w:rPr>
    </w:lvl>
    <w:lvl w:ilvl="7">
      <w:start w:val="1"/>
      <w:numFmt w:val="lowerLetter"/>
      <w:lvlText w:val="%8."/>
      <w:lvlJc w:val="left"/>
      <w:pPr>
        <w:tabs>
          <w:tab w:val="num" w:pos="360"/>
        </w:tabs>
        <w:ind w:left="360" w:firstLine="5040"/>
      </w:pPr>
      <w:rPr>
        <w:rFonts w:hint="default"/>
        <w:color w:val="000000"/>
        <w:position w:val="0"/>
        <w:sz w:val="24"/>
      </w:rPr>
    </w:lvl>
    <w:lvl w:ilvl="8">
      <w:start w:val="1"/>
      <w:numFmt w:val="lowerRoman"/>
      <w:lvlText w:val="%9."/>
      <w:lvlJc w:val="left"/>
      <w:pPr>
        <w:tabs>
          <w:tab w:val="num" w:pos="360"/>
        </w:tabs>
        <w:ind w:left="360" w:firstLine="5760"/>
      </w:pPr>
      <w:rPr>
        <w:rFonts w:hint="default"/>
        <w:color w:val="000000"/>
        <w:position w:val="0"/>
        <w:sz w:val="24"/>
      </w:rPr>
    </w:lvl>
  </w:abstractNum>
  <w:abstractNum w:abstractNumId="25">
    <w:nsid w:val="00946E06"/>
    <w:multiLevelType w:val="hybridMultilevel"/>
    <w:tmpl w:val="8B64275C"/>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6">
    <w:nsid w:val="04AA1630"/>
    <w:multiLevelType w:val="hybridMultilevel"/>
    <w:tmpl w:val="A2807A06"/>
    <w:lvl w:ilvl="0" w:tplc="E9085F98">
      <w:start w:val="1"/>
      <w:numFmt w:val="bullet"/>
      <w:lvlText w:val=""/>
      <w:lvlJc w:val="left"/>
      <w:pPr>
        <w:tabs>
          <w:tab w:val="num" w:pos="1080"/>
        </w:tabs>
        <w:ind w:left="1080" w:hanging="360"/>
      </w:pPr>
      <w:rPr>
        <w:rFonts w:ascii="Zapf Dingbats" w:hAnsi="Zapf Dingbat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0B5F70FF"/>
    <w:multiLevelType w:val="hybridMultilevel"/>
    <w:tmpl w:val="41B2D536"/>
    <w:lvl w:ilvl="0" w:tplc="0C3221E0">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nsid w:val="0C915AC1"/>
    <w:multiLevelType w:val="multilevel"/>
    <w:tmpl w:val="CDF269C6"/>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9">
    <w:nsid w:val="23C5743E"/>
    <w:multiLevelType w:val="hybridMultilevel"/>
    <w:tmpl w:val="65D0587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35331528"/>
    <w:multiLevelType w:val="hybridMultilevel"/>
    <w:tmpl w:val="CADC092C"/>
    <w:lvl w:ilvl="0" w:tplc="00010409">
      <w:start w:val="1"/>
      <w:numFmt w:val="bullet"/>
      <w:lvlText w:val=""/>
      <w:lvlJc w:val="left"/>
      <w:pPr>
        <w:tabs>
          <w:tab w:val="num" w:pos="1170"/>
        </w:tabs>
        <w:ind w:left="1170" w:hanging="360"/>
      </w:pPr>
      <w:rPr>
        <w:rFonts w:ascii="Symbol" w:hAnsi="Symbol" w:hint="default"/>
      </w:rPr>
    </w:lvl>
    <w:lvl w:ilvl="1" w:tplc="00030409" w:tentative="1">
      <w:start w:val="1"/>
      <w:numFmt w:val="bullet"/>
      <w:lvlText w:val="o"/>
      <w:lvlJc w:val="left"/>
      <w:pPr>
        <w:tabs>
          <w:tab w:val="num" w:pos="1890"/>
        </w:tabs>
        <w:ind w:left="1890" w:hanging="360"/>
      </w:pPr>
      <w:rPr>
        <w:rFonts w:ascii="Courier New" w:hAnsi="Courier New" w:hint="default"/>
      </w:rPr>
    </w:lvl>
    <w:lvl w:ilvl="2" w:tplc="00050409" w:tentative="1">
      <w:start w:val="1"/>
      <w:numFmt w:val="bullet"/>
      <w:lvlText w:val=""/>
      <w:lvlJc w:val="left"/>
      <w:pPr>
        <w:tabs>
          <w:tab w:val="num" w:pos="2610"/>
        </w:tabs>
        <w:ind w:left="2610" w:hanging="360"/>
      </w:pPr>
      <w:rPr>
        <w:rFonts w:ascii="Wingdings" w:hAnsi="Wingdings" w:hint="default"/>
      </w:rPr>
    </w:lvl>
    <w:lvl w:ilvl="3" w:tplc="00010409" w:tentative="1">
      <w:start w:val="1"/>
      <w:numFmt w:val="bullet"/>
      <w:lvlText w:val=""/>
      <w:lvlJc w:val="left"/>
      <w:pPr>
        <w:tabs>
          <w:tab w:val="num" w:pos="3330"/>
        </w:tabs>
        <w:ind w:left="3330" w:hanging="360"/>
      </w:pPr>
      <w:rPr>
        <w:rFonts w:ascii="Symbol" w:hAnsi="Symbol" w:hint="default"/>
      </w:rPr>
    </w:lvl>
    <w:lvl w:ilvl="4" w:tplc="00030409" w:tentative="1">
      <w:start w:val="1"/>
      <w:numFmt w:val="bullet"/>
      <w:lvlText w:val="o"/>
      <w:lvlJc w:val="left"/>
      <w:pPr>
        <w:tabs>
          <w:tab w:val="num" w:pos="4050"/>
        </w:tabs>
        <w:ind w:left="4050" w:hanging="360"/>
      </w:pPr>
      <w:rPr>
        <w:rFonts w:ascii="Courier New" w:hAnsi="Courier New" w:hint="default"/>
      </w:rPr>
    </w:lvl>
    <w:lvl w:ilvl="5" w:tplc="00050409" w:tentative="1">
      <w:start w:val="1"/>
      <w:numFmt w:val="bullet"/>
      <w:lvlText w:val=""/>
      <w:lvlJc w:val="left"/>
      <w:pPr>
        <w:tabs>
          <w:tab w:val="num" w:pos="4770"/>
        </w:tabs>
        <w:ind w:left="4770" w:hanging="360"/>
      </w:pPr>
      <w:rPr>
        <w:rFonts w:ascii="Wingdings" w:hAnsi="Wingdings" w:hint="default"/>
      </w:rPr>
    </w:lvl>
    <w:lvl w:ilvl="6" w:tplc="00010409" w:tentative="1">
      <w:start w:val="1"/>
      <w:numFmt w:val="bullet"/>
      <w:lvlText w:val=""/>
      <w:lvlJc w:val="left"/>
      <w:pPr>
        <w:tabs>
          <w:tab w:val="num" w:pos="5490"/>
        </w:tabs>
        <w:ind w:left="5490" w:hanging="360"/>
      </w:pPr>
      <w:rPr>
        <w:rFonts w:ascii="Symbol" w:hAnsi="Symbol" w:hint="default"/>
      </w:rPr>
    </w:lvl>
    <w:lvl w:ilvl="7" w:tplc="00030409" w:tentative="1">
      <w:start w:val="1"/>
      <w:numFmt w:val="bullet"/>
      <w:lvlText w:val="o"/>
      <w:lvlJc w:val="left"/>
      <w:pPr>
        <w:tabs>
          <w:tab w:val="num" w:pos="6210"/>
        </w:tabs>
        <w:ind w:left="6210" w:hanging="360"/>
      </w:pPr>
      <w:rPr>
        <w:rFonts w:ascii="Courier New" w:hAnsi="Courier New" w:hint="default"/>
      </w:rPr>
    </w:lvl>
    <w:lvl w:ilvl="8" w:tplc="00050409" w:tentative="1">
      <w:start w:val="1"/>
      <w:numFmt w:val="bullet"/>
      <w:lvlText w:val=""/>
      <w:lvlJc w:val="left"/>
      <w:pPr>
        <w:tabs>
          <w:tab w:val="num" w:pos="6930"/>
        </w:tabs>
        <w:ind w:left="6930" w:hanging="360"/>
      </w:pPr>
      <w:rPr>
        <w:rFonts w:ascii="Wingdings" w:hAnsi="Wingdings" w:hint="default"/>
      </w:rPr>
    </w:lvl>
  </w:abstractNum>
  <w:abstractNum w:abstractNumId="31">
    <w:nsid w:val="46E9205B"/>
    <w:multiLevelType w:val="hybridMultilevel"/>
    <w:tmpl w:val="54C8EF68"/>
    <w:lvl w:ilvl="0" w:tplc="58986DEC">
      <w:start w:val="3"/>
      <w:numFmt w:val="decimal"/>
      <w:lvlText w:val="%1."/>
      <w:lvlJc w:val="left"/>
      <w:pPr>
        <w:tabs>
          <w:tab w:val="num" w:pos="920"/>
        </w:tabs>
        <w:ind w:left="920" w:hanging="5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nsid w:val="63F21760"/>
    <w:multiLevelType w:val="hybridMultilevel"/>
    <w:tmpl w:val="CA688F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6A993FC9"/>
    <w:multiLevelType w:val="hybridMultilevel"/>
    <w:tmpl w:val="64DCCC0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7B0A0FB7"/>
    <w:multiLevelType w:val="hybridMultilevel"/>
    <w:tmpl w:val="2E62C63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2"/>
  </w:num>
  <w:num w:numId="3">
    <w:abstractNumId w:val="26"/>
  </w:num>
  <w:num w:numId="4">
    <w:abstractNumId w:val="30"/>
  </w:num>
  <w:num w:numId="5">
    <w:abstractNumId w:val="1"/>
  </w:num>
  <w:num w:numId="6">
    <w:abstractNumId w:val="18"/>
  </w:num>
  <w:num w:numId="7">
    <w:abstractNumId w:val="20"/>
  </w:num>
  <w:num w:numId="8">
    <w:abstractNumId w:val="11"/>
  </w:num>
  <w:num w:numId="9">
    <w:abstractNumId w:val="19"/>
  </w:num>
  <w:num w:numId="10">
    <w:abstractNumId w:val="15"/>
  </w:num>
  <w:num w:numId="11">
    <w:abstractNumId w:val="16"/>
  </w:num>
  <w:num w:numId="12">
    <w:abstractNumId w:val="17"/>
  </w:num>
  <w:num w:numId="13">
    <w:abstractNumId w:val="31"/>
  </w:num>
  <w:num w:numId="14">
    <w:abstractNumId w:val="33"/>
  </w:num>
  <w:num w:numId="15">
    <w:abstractNumId w:val="21"/>
  </w:num>
  <w:num w:numId="16">
    <w:abstractNumId w:val="34"/>
  </w:num>
  <w:num w:numId="17">
    <w:abstractNumId w:val="3"/>
  </w:num>
  <w:num w:numId="18">
    <w:abstractNumId w:val="27"/>
  </w:num>
  <w:num w:numId="19">
    <w:abstractNumId w:val="29"/>
  </w:num>
  <w:num w:numId="20">
    <w:abstractNumId w:val="23"/>
  </w:num>
  <w:num w:numId="21">
    <w:abstractNumId w:val="24"/>
  </w:num>
  <w:num w:numId="22">
    <w:abstractNumId w:val="22"/>
  </w:num>
  <w:num w:numId="23">
    <w:abstractNumId w:val="2"/>
  </w:num>
  <w:num w:numId="24">
    <w:abstractNumId w:val="4"/>
  </w:num>
  <w:num w:numId="25">
    <w:abstractNumId w:val="5"/>
  </w:num>
  <w:num w:numId="26">
    <w:abstractNumId w:val="6"/>
  </w:num>
  <w:num w:numId="27">
    <w:abstractNumId w:val="7"/>
  </w:num>
  <w:num w:numId="28">
    <w:abstractNumId w:val="8"/>
  </w:num>
  <w:num w:numId="29">
    <w:abstractNumId w:val="9"/>
  </w:num>
  <w:num w:numId="30">
    <w:abstractNumId w:val="10"/>
  </w:num>
  <w:num w:numId="31">
    <w:abstractNumId w:val="0"/>
  </w:num>
  <w:num w:numId="32">
    <w:abstractNumId w:val="12"/>
  </w:num>
  <w:num w:numId="33">
    <w:abstractNumId w:val="13"/>
  </w:num>
  <w:num w:numId="34">
    <w:abstractNumId w:val="14"/>
  </w:num>
  <w:num w:numId="3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934A8B"/>
    <w:rsid w:val="00696F56"/>
    <w:rsid w:val="00B3468F"/>
    <w:rsid w:val="00B717C1"/>
    <w:rsid w:val="00D136E5"/>
    <w:rsid w:val="00F37CCD"/>
  </w:rsids>
  <m:mathPr>
    <m:mathFont m:val="Times New Roman"/>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toc 1" w:uiPriority="39"/>
    <w:lsdException w:name="toc 2" w:uiPriority="39"/>
    <w:lsdException w:name="toc 3" w:uiPriority="39"/>
    <w:lsdException w:name="toc 4" w:uiPriority="39"/>
    <w:lsdException w:name="footnote text" w:uiPriority="99"/>
    <w:lsdException w:name="header" w:uiPriority="99"/>
    <w:lsdException w:name="footer" w:uiPriority="99"/>
    <w:lsdException w:name="footnote reference" w:uiPriority="99"/>
    <w:lsdException w:name="List Paragraph" w:uiPriority="34" w:qFormat="1"/>
    <w:lsdException w:name="TOC Heading" w:uiPriority="39" w:qFormat="1"/>
  </w:latentStyles>
  <w:style w:type="paragraph" w:default="1" w:styleId="Normal">
    <w:name w:val="Normal"/>
    <w:qFormat/>
    <w:rsid w:val="00DF321A"/>
    <w:rPr>
      <w:sz w:val="24"/>
      <w:lang w:val="en-US"/>
    </w:rPr>
  </w:style>
  <w:style w:type="paragraph" w:styleId="Heading1">
    <w:name w:val="heading 1"/>
    <w:basedOn w:val="SectionHeading"/>
    <w:next w:val="Normal"/>
    <w:link w:val="Heading1Char"/>
    <w:qFormat/>
    <w:rsid w:val="00AE1CC3"/>
    <w:pPr>
      <w:outlineLvl w:val="0"/>
    </w:pPr>
  </w:style>
  <w:style w:type="paragraph" w:styleId="Heading2">
    <w:name w:val="heading 2"/>
    <w:basedOn w:val="Sectionsub-heading"/>
    <w:next w:val="Normal"/>
    <w:link w:val="Heading2Char"/>
    <w:qFormat/>
    <w:rsid w:val="00AE1CC3"/>
    <w:pPr>
      <w:outlineLvl w:val="1"/>
    </w:pPr>
    <w:rPr>
      <w:color w:val="auto"/>
    </w:rPr>
  </w:style>
  <w:style w:type="paragraph" w:styleId="Heading3">
    <w:name w:val="heading 3"/>
    <w:basedOn w:val="Sectionminoritems"/>
    <w:next w:val="Normal"/>
    <w:link w:val="Heading3Char"/>
    <w:qFormat/>
    <w:rsid w:val="00AE1CC3"/>
    <w:pPr>
      <w:outlineLvl w:val="2"/>
    </w:pPr>
    <w:rPr>
      <w:color w:val="auto"/>
    </w:rPr>
  </w:style>
  <w:style w:type="paragraph" w:styleId="Heading4">
    <w:name w:val="heading 4"/>
    <w:basedOn w:val="Formheading"/>
    <w:next w:val="Normal"/>
    <w:link w:val="Heading4Char"/>
    <w:qFormat/>
    <w:rsid w:val="002E6690"/>
    <w:pPr>
      <w:outlineLvl w:val="3"/>
    </w:pPr>
  </w:style>
  <w:style w:type="paragraph" w:styleId="Heading5">
    <w:name w:val="heading 5"/>
    <w:basedOn w:val="Normal"/>
    <w:next w:val="Normal"/>
    <w:link w:val="Heading5Char"/>
    <w:qFormat/>
    <w:rsid w:val="00DF321A"/>
    <w:pPr>
      <w:spacing w:before="240" w:after="60"/>
      <w:outlineLvl w:val="4"/>
    </w:pPr>
    <w:rPr>
      <w:b/>
      <w:i/>
      <w:sz w:val="26"/>
      <w:szCs w:val="26"/>
    </w:rPr>
  </w:style>
  <w:style w:type="paragraph" w:styleId="Heading6">
    <w:name w:val="heading 6"/>
    <w:basedOn w:val="Normal"/>
    <w:next w:val="Normal"/>
    <w:link w:val="Heading6Char"/>
    <w:qFormat/>
    <w:rsid w:val="00DF321A"/>
    <w:pPr>
      <w:spacing w:before="240" w:after="60"/>
      <w:outlineLvl w:val="5"/>
    </w:pPr>
    <w:rPr>
      <w:b/>
      <w:sz w:val="22"/>
      <w:szCs w:val="22"/>
    </w:rPr>
  </w:style>
  <w:style w:type="paragraph" w:styleId="Heading7">
    <w:name w:val="heading 7"/>
    <w:basedOn w:val="Normal"/>
    <w:next w:val="Normal"/>
    <w:link w:val="Heading7Char"/>
    <w:qFormat/>
    <w:rsid w:val="00DF321A"/>
    <w:pPr>
      <w:spacing w:before="240" w:after="60"/>
      <w:outlineLvl w:val="6"/>
    </w:pPr>
    <w:rPr>
      <w:szCs w:val="24"/>
    </w:rPr>
  </w:style>
  <w:style w:type="paragraph" w:styleId="Heading8">
    <w:name w:val="heading 8"/>
    <w:basedOn w:val="Normal"/>
    <w:next w:val="Normal"/>
    <w:link w:val="Heading8Char"/>
    <w:qFormat/>
    <w:rsid w:val="00DF321A"/>
    <w:pPr>
      <w:spacing w:before="240" w:after="60"/>
      <w:outlineLvl w:val="7"/>
    </w:pPr>
    <w:rPr>
      <w:i/>
      <w:szCs w:val="24"/>
    </w:rPr>
  </w:style>
  <w:style w:type="character" w:default="1" w:styleId="DefaultParagraphFont">
    <w:name w:val="Default Paragraph Font"/>
  </w:style>
  <w:style w:type="table" w:default="1" w:styleId="TableNormal">
    <w:name w:val="Normal Table"/>
    <w:semiHidden/>
    <w:rPr>
      <w:lang/>
    </w:rPr>
    <w:tblPr>
      <w:tblInd w:w="0" w:type="dxa"/>
      <w:tblCellMar>
        <w:top w:w="0" w:type="dxa"/>
        <w:left w:w="108" w:type="dxa"/>
        <w:bottom w:w="0" w:type="dxa"/>
        <w:right w:w="108" w:type="dxa"/>
      </w:tblCellMar>
    </w:tblPr>
  </w:style>
  <w:style w:type="numbering" w:default="1" w:styleId="NoList">
    <w:name w:val="No List"/>
    <w:semiHidden/>
  </w:style>
  <w:style w:type="paragraph" w:customStyle="1" w:styleId="Documentheading">
    <w:name w:val="Document heading"/>
    <w:basedOn w:val="Normal"/>
    <w:rsid w:val="00DF321A"/>
    <w:rPr>
      <w:b/>
      <w:sz w:val="32"/>
    </w:rPr>
  </w:style>
  <w:style w:type="paragraph" w:styleId="BlockText">
    <w:name w:val="Block Text"/>
    <w:rsid w:val="00DF321A"/>
    <w:pPr>
      <w:tabs>
        <w:tab w:val="left" w:pos="-360"/>
        <w:tab w:val="left" w:pos="90"/>
      </w:tabs>
    </w:pPr>
    <w:rPr>
      <w:rFonts w:eastAsia="ヒラギノ角ゴ Pro W3"/>
      <w:color w:val="000000"/>
      <w:sz w:val="24"/>
      <w:lang w:val="en-US"/>
    </w:rPr>
  </w:style>
  <w:style w:type="paragraph" w:customStyle="1" w:styleId="Sectionsub-heading">
    <w:name w:val="Section sub-heading"/>
    <w:basedOn w:val="BlockText"/>
    <w:rsid w:val="00DF321A"/>
    <w:pPr>
      <w:tabs>
        <w:tab w:val="clear" w:pos="-360"/>
        <w:tab w:val="left" w:pos="0"/>
      </w:tabs>
      <w:jc w:val="center"/>
    </w:pPr>
    <w:rPr>
      <w:b/>
      <w:sz w:val="40"/>
    </w:rPr>
  </w:style>
  <w:style w:type="table" w:styleId="TableGrid">
    <w:name w:val="Table Grid"/>
    <w:basedOn w:val="TableNormal"/>
    <w:rsid w:val="00DF32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majoritems">
    <w:name w:val="Section major items"/>
    <w:basedOn w:val="Normal"/>
    <w:rsid w:val="00DF321A"/>
    <w:pPr>
      <w:tabs>
        <w:tab w:val="left" w:pos="0"/>
      </w:tabs>
      <w:ind w:left="720" w:hanging="720"/>
    </w:pPr>
    <w:rPr>
      <w:rFonts w:ascii="Times" w:eastAsia="ヒラギノ角ゴ Pro W3" w:hAnsi="Times"/>
      <w:b/>
      <w:color w:val="000000"/>
      <w:sz w:val="32"/>
      <w:szCs w:val="24"/>
    </w:rPr>
  </w:style>
  <w:style w:type="paragraph" w:styleId="BodyText">
    <w:name w:val="Body Text"/>
    <w:link w:val="BodyTextChar"/>
    <w:rsid w:val="00DF321A"/>
    <w:pPr>
      <w:tabs>
        <w:tab w:val="left" w:pos="-720"/>
      </w:tabs>
    </w:pPr>
    <w:rPr>
      <w:rFonts w:eastAsia="ヒラギノ角ゴ Pro W3"/>
      <w:color w:val="000000"/>
      <w:sz w:val="24"/>
      <w:lang w:val="en-US"/>
    </w:rPr>
  </w:style>
  <w:style w:type="paragraph" w:customStyle="1" w:styleId="Heading9A">
    <w:name w:val="Heading 9 A"/>
    <w:next w:val="Normal"/>
    <w:rsid w:val="00DF321A"/>
    <w:pPr>
      <w:keepNext/>
      <w:outlineLvl w:val="8"/>
    </w:pPr>
    <w:rPr>
      <w:rFonts w:eastAsia="ヒラギノ角ゴ Pro W3"/>
      <w:b/>
      <w:color w:val="000000"/>
      <w:sz w:val="24"/>
      <w:lang w:val="en-US"/>
    </w:rPr>
  </w:style>
  <w:style w:type="paragraph" w:styleId="BodyTextIndent3">
    <w:name w:val="Body Text Indent 3"/>
    <w:link w:val="BodyTextIndent3Char"/>
    <w:rsid w:val="00DF321A"/>
    <w:pPr>
      <w:tabs>
        <w:tab w:val="left" w:pos="0"/>
      </w:tabs>
    </w:pPr>
    <w:rPr>
      <w:rFonts w:ascii="Times" w:eastAsia="ヒラギノ角ゴ Pro W3" w:hAnsi="Times"/>
      <w:color w:val="000000"/>
      <w:sz w:val="24"/>
      <w:lang w:val="en-US"/>
    </w:rPr>
  </w:style>
  <w:style w:type="paragraph" w:styleId="Header">
    <w:name w:val="header"/>
    <w:link w:val="HeaderChar"/>
    <w:uiPriority w:val="99"/>
    <w:rsid w:val="00DF321A"/>
    <w:pPr>
      <w:tabs>
        <w:tab w:val="center" w:pos="4320"/>
        <w:tab w:val="right" w:pos="8640"/>
      </w:tabs>
    </w:pPr>
    <w:rPr>
      <w:rFonts w:ascii="Times" w:eastAsia="ヒラギノ角ゴ Pro W3" w:hAnsi="Times"/>
      <w:color w:val="000000"/>
      <w:sz w:val="24"/>
      <w:lang w:val="en-US"/>
    </w:rPr>
  </w:style>
  <w:style w:type="paragraph" w:customStyle="1" w:styleId="TorontoMonthlyMeeting">
    <w:name w:val="Toronto Monthly Meeting"/>
    <w:basedOn w:val="Normal"/>
    <w:rsid w:val="00DF321A"/>
    <w:pPr>
      <w:jc w:val="center"/>
    </w:pPr>
    <w:rPr>
      <w:rFonts w:eastAsia="ヒラギノ角ゴ Pro W3"/>
      <w:b/>
      <w:color w:val="000000"/>
      <w:sz w:val="36"/>
      <w:szCs w:val="24"/>
    </w:rPr>
  </w:style>
  <w:style w:type="paragraph" w:customStyle="1" w:styleId="Formheading">
    <w:name w:val="Form heading"/>
    <w:basedOn w:val="Normal"/>
    <w:rsid w:val="00DF321A"/>
    <w:pPr>
      <w:jc w:val="center"/>
    </w:pPr>
    <w:rPr>
      <w:rFonts w:eastAsia="ヒラギノ角ゴ Pro W3"/>
      <w:b/>
      <w:caps/>
      <w:color w:val="000000"/>
      <w:sz w:val="36"/>
      <w:szCs w:val="24"/>
    </w:rPr>
  </w:style>
  <w:style w:type="paragraph" w:styleId="Footer">
    <w:name w:val="footer"/>
    <w:basedOn w:val="Normal"/>
    <w:link w:val="FooterChar"/>
    <w:uiPriority w:val="99"/>
    <w:semiHidden/>
    <w:rsid w:val="00DF321A"/>
    <w:pPr>
      <w:tabs>
        <w:tab w:val="center" w:pos="4320"/>
        <w:tab w:val="right" w:pos="8640"/>
      </w:tabs>
    </w:pPr>
  </w:style>
  <w:style w:type="character" w:styleId="PageNumber">
    <w:name w:val="page number"/>
    <w:basedOn w:val="DefaultParagraphFont"/>
    <w:rsid w:val="00DF321A"/>
  </w:style>
  <w:style w:type="paragraph" w:customStyle="1" w:styleId="SectionHeading">
    <w:name w:val="Section Heading"/>
    <w:basedOn w:val="BlockText"/>
    <w:next w:val="BlockText"/>
    <w:rsid w:val="00DF321A"/>
    <w:pPr>
      <w:tabs>
        <w:tab w:val="clear" w:pos="-360"/>
        <w:tab w:val="left" w:pos="0"/>
      </w:tabs>
      <w:jc w:val="center"/>
    </w:pPr>
    <w:rPr>
      <w:b/>
      <w:caps/>
      <w:sz w:val="48"/>
    </w:rPr>
  </w:style>
  <w:style w:type="paragraph" w:styleId="TOC1">
    <w:name w:val="toc 1"/>
    <w:basedOn w:val="SectionHeading"/>
    <w:next w:val="Normal"/>
    <w:autoRedefine/>
    <w:uiPriority w:val="39"/>
    <w:semiHidden/>
    <w:rsid w:val="00625945"/>
    <w:pPr>
      <w:tabs>
        <w:tab w:val="clear" w:pos="0"/>
        <w:tab w:val="clear" w:pos="90"/>
      </w:tabs>
      <w:spacing w:before="120"/>
      <w:jc w:val="left"/>
    </w:pPr>
    <w:rPr>
      <w:rFonts w:asciiTheme="minorHAnsi" w:eastAsia="Times New Roman" w:hAnsiTheme="minorHAnsi"/>
      <w:color w:val="auto"/>
      <w:sz w:val="22"/>
      <w:szCs w:val="22"/>
    </w:rPr>
  </w:style>
  <w:style w:type="paragraph" w:styleId="TOC2">
    <w:name w:val="toc 2"/>
    <w:basedOn w:val="Sectionsub-heading"/>
    <w:next w:val="Normal"/>
    <w:autoRedefine/>
    <w:uiPriority w:val="39"/>
    <w:semiHidden/>
    <w:rsid w:val="00625945"/>
    <w:pPr>
      <w:tabs>
        <w:tab w:val="clear" w:pos="0"/>
        <w:tab w:val="clear" w:pos="90"/>
      </w:tabs>
      <w:ind w:left="240"/>
      <w:jc w:val="left"/>
    </w:pPr>
    <w:rPr>
      <w:rFonts w:asciiTheme="minorHAnsi" w:eastAsia="Times New Roman" w:hAnsiTheme="minorHAnsi"/>
      <w:b w:val="0"/>
      <w:smallCaps/>
      <w:color w:val="auto"/>
      <w:sz w:val="22"/>
      <w:szCs w:val="22"/>
    </w:rPr>
  </w:style>
  <w:style w:type="paragraph" w:styleId="TOC3">
    <w:name w:val="toc 3"/>
    <w:basedOn w:val="Sectionmajoritems"/>
    <w:next w:val="Normal"/>
    <w:autoRedefine/>
    <w:uiPriority w:val="39"/>
    <w:semiHidden/>
    <w:rsid w:val="00625945"/>
    <w:pPr>
      <w:tabs>
        <w:tab w:val="clear" w:pos="0"/>
      </w:tabs>
      <w:ind w:left="480" w:firstLine="0"/>
    </w:pPr>
    <w:rPr>
      <w:rFonts w:asciiTheme="minorHAnsi" w:eastAsia="Times New Roman" w:hAnsiTheme="minorHAnsi"/>
      <w:b w:val="0"/>
      <w:i/>
      <w:color w:val="auto"/>
      <w:sz w:val="22"/>
      <w:szCs w:val="22"/>
    </w:rPr>
  </w:style>
  <w:style w:type="paragraph" w:styleId="TOC4">
    <w:name w:val="toc 4"/>
    <w:basedOn w:val="Normal"/>
    <w:next w:val="Normal"/>
    <w:autoRedefine/>
    <w:uiPriority w:val="39"/>
    <w:semiHidden/>
    <w:rsid w:val="00DF321A"/>
    <w:pPr>
      <w:ind w:left="720"/>
    </w:pPr>
    <w:rPr>
      <w:rFonts w:asciiTheme="minorHAnsi" w:hAnsiTheme="minorHAnsi"/>
      <w:sz w:val="18"/>
      <w:szCs w:val="18"/>
    </w:rPr>
  </w:style>
  <w:style w:type="paragraph" w:styleId="TOC5">
    <w:name w:val="toc 5"/>
    <w:basedOn w:val="Normal"/>
    <w:next w:val="Normal"/>
    <w:autoRedefine/>
    <w:semiHidden/>
    <w:rsid w:val="00DF321A"/>
    <w:pPr>
      <w:ind w:left="960"/>
    </w:pPr>
    <w:rPr>
      <w:rFonts w:asciiTheme="minorHAnsi" w:hAnsiTheme="minorHAnsi"/>
      <w:sz w:val="18"/>
      <w:szCs w:val="18"/>
    </w:rPr>
  </w:style>
  <w:style w:type="paragraph" w:styleId="TOC6">
    <w:name w:val="toc 6"/>
    <w:basedOn w:val="Normal"/>
    <w:next w:val="Normal"/>
    <w:autoRedefine/>
    <w:semiHidden/>
    <w:rsid w:val="00DF321A"/>
    <w:pPr>
      <w:ind w:left="1200"/>
    </w:pPr>
    <w:rPr>
      <w:rFonts w:asciiTheme="minorHAnsi" w:hAnsiTheme="minorHAnsi"/>
      <w:sz w:val="18"/>
      <w:szCs w:val="18"/>
    </w:rPr>
  </w:style>
  <w:style w:type="paragraph" w:styleId="TOC7">
    <w:name w:val="toc 7"/>
    <w:basedOn w:val="Normal"/>
    <w:next w:val="Normal"/>
    <w:autoRedefine/>
    <w:semiHidden/>
    <w:rsid w:val="00DF321A"/>
    <w:pPr>
      <w:ind w:left="1440"/>
    </w:pPr>
    <w:rPr>
      <w:rFonts w:asciiTheme="minorHAnsi" w:hAnsiTheme="minorHAnsi"/>
      <w:sz w:val="18"/>
      <w:szCs w:val="18"/>
    </w:rPr>
  </w:style>
  <w:style w:type="paragraph" w:styleId="TOC8">
    <w:name w:val="toc 8"/>
    <w:basedOn w:val="Normal"/>
    <w:next w:val="Normal"/>
    <w:autoRedefine/>
    <w:semiHidden/>
    <w:rsid w:val="00DF321A"/>
    <w:pPr>
      <w:ind w:left="1680"/>
    </w:pPr>
    <w:rPr>
      <w:rFonts w:asciiTheme="minorHAnsi" w:hAnsiTheme="minorHAnsi"/>
      <w:sz w:val="18"/>
      <w:szCs w:val="18"/>
    </w:rPr>
  </w:style>
  <w:style w:type="paragraph" w:styleId="TOC9">
    <w:name w:val="toc 9"/>
    <w:basedOn w:val="Normal"/>
    <w:next w:val="Normal"/>
    <w:autoRedefine/>
    <w:semiHidden/>
    <w:rsid w:val="00DF321A"/>
    <w:pPr>
      <w:ind w:left="1920"/>
    </w:pPr>
    <w:rPr>
      <w:rFonts w:asciiTheme="minorHAnsi" w:hAnsiTheme="minorHAnsi"/>
      <w:sz w:val="18"/>
      <w:szCs w:val="18"/>
    </w:rPr>
  </w:style>
  <w:style w:type="paragraph" w:styleId="BodyText2">
    <w:name w:val="Body Text 2"/>
    <w:link w:val="BodyText2Char"/>
    <w:rsid w:val="00625945"/>
    <w:pPr>
      <w:tabs>
        <w:tab w:val="left" w:pos="0"/>
        <w:tab w:val="left" w:pos="90"/>
      </w:tabs>
    </w:pPr>
    <w:rPr>
      <w:rFonts w:eastAsia="ヒラギノ角ゴ Pro W3"/>
      <w:b/>
      <w:color w:val="FC4F00"/>
      <w:sz w:val="24"/>
      <w:lang w:val="en-US"/>
    </w:rPr>
  </w:style>
  <w:style w:type="paragraph" w:customStyle="1" w:styleId="Sectionmajoritemssub">
    <w:name w:val="Section major items sub"/>
    <w:basedOn w:val="Normal"/>
    <w:rsid w:val="00625945"/>
    <w:pPr>
      <w:tabs>
        <w:tab w:val="left" w:pos="0"/>
      </w:tabs>
      <w:ind w:left="720" w:hanging="720"/>
    </w:pPr>
    <w:rPr>
      <w:rFonts w:ascii="Times" w:eastAsia="ヒラギノ角ゴ Pro W3" w:hAnsi="Times"/>
      <w:b/>
      <w:color w:val="000000"/>
      <w:sz w:val="32"/>
      <w:szCs w:val="24"/>
    </w:rPr>
  </w:style>
  <w:style w:type="paragraph" w:customStyle="1" w:styleId="Sectionminoritems">
    <w:name w:val="Section minor items"/>
    <w:basedOn w:val="Normal"/>
    <w:rsid w:val="00625945"/>
    <w:pPr>
      <w:tabs>
        <w:tab w:val="left" w:pos="0"/>
      </w:tabs>
      <w:ind w:left="720" w:hanging="720"/>
    </w:pPr>
    <w:rPr>
      <w:rFonts w:ascii="Times" w:eastAsia="ヒラギノ角ゴ Pro W3" w:hAnsi="Times"/>
      <w:b/>
      <w:color w:val="000000"/>
      <w:sz w:val="32"/>
      <w:szCs w:val="24"/>
    </w:rPr>
  </w:style>
  <w:style w:type="paragraph" w:customStyle="1" w:styleId="Heading5A">
    <w:name w:val="Heading 5 A"/>
    <w:next w:val="Normal"/>
    <w:rsid w:val="00625945"/>
    <w:pPr>
      <w:keepNext/>
      <w:tabs>
        <w:tab w:val="left" w:pos="0"/>
      </w:tabs>
      <w:outlineLvl w:val="4"/>
    </w:pPr>
    <w:rPr>
      <w:rFonts w:eastAsia="ヒラギノ角ゴ Pro W3"/>
      <w:b/>
      <w:color w:val="FC4F00"/>
      <w:sz w:val="24"/>
      <w:lang w:val="en-US"/>
    </w:rPr>
  </w:style>
  <w:style w:type="paragraph" w:styleId="BodyTextIndent">
    <w:name w:val="Body Text Indent"/>
    <w:basedOn w:val="Normal"/>
    <w:link w:val="BodyTextIndentChar"/>
    <w:rsid w:val="00625945"/>
    <w:pPr>
      <w:spacing w:after="120"/>
      <w:ind w:left="360"/>
    </w:pPr>
    <w:rPr>
      <w:rFonts w:ascii="Times" w:eastAsia="ヒラギノ角ゴ Pro W3" w:hAnsi="Times"/>
      <w:color w:val="000000"/>
      <w:szCs w:val="24"/>
    </w:rPr>
  </w:style>
  <w:style w:type="paragraph" w:customStyle="1" w:styleId="FreeForm">
    <w:name w:val="Free Form"/>
    <w:rsid w:val="00625945"/>
    <w:rPr>
      <w:rFonts w:ascii="Times" w:eastAsia="ヒラギノ角ゴ Pro W3" w:hAnsi="Times"/>
      <w:color w:val="000000"/>
      <w:lang w:val="en-US"/>
    </w:rPr>
  </w:style>
  <w:style w:type="paragraph" w:customStyle="1" w:styleId="FORMHEADINGII">
    <w:name w:val="FORM HEADING II"/>
    <w:basedOn w:val="Formheading"/>
    <w:rsid w:val="00A22FA5"/>
    <w:rPr>
      <w:color w:val="800080"/>
    </w:rPr>
  </w:style>
  <w:style w:type="paragraph" w:customStyle="1" w:styleId="Heading7A">
    <w:name w:val="Heading 7 A"/>
    <w:next w:val="Normal"/>
    <w:rsid w:val="00D21891"/>
    <w:pPr>
      <w:keepNext/>
      <w:outlineLvl w:val="6"/>
    </w:pPr>
    <w:rPr>
      <w:rFonts w:ascii="Times" w:eastAsia="ヒラギノ角ゴ Pro W3" w:hAnsi="Times"/>
      <w:b/>
      <w:color w:val="000000"/>
      <w:sz w:val="24"/>
      <w:lang w:val="en-US"/>
    </w:rPr>
  </w:style>
  <w:style w:type="paragraph" w:styleId="TOCHeading">
    <w:name w:val="TOC Heading"/>
    <w:basedOn w:val="Heading1"/>
    <w:next w:val="Normal"/>
    <w:uiPriority w:val="39"/>
    <w:unhideWhenUsed/>
    <w:qFormat/>
    <w:rsid w:val="00B42B84"/>
    <w:pPr>
      <w:keepLines/>
      <w:spacing w:before="480" w:line="276" w:lineRule="auto"/>
      <w:outlineLvl w:val="9"/>
    </w:pPr>
    <w:rPr>
      <w:rFonts w:ascii="Calibri" w:eastAsia="Times New Roman" w:hAnsi="Calibri"/>
      <w:bCs/>
      <w:color w:val="365F91"/>
      <w:sz w:val="28"/>
      <w:szCs w:val="28"/>
    </w:rPr>
  </w:style>
  <w:style w:type="character" w:customStyle="1" w:styleId="Heading1Char">
    <w:name w:val="Heading 1 Char"/>
    <w:basedOn w:val="DefaultParagraphFont"/>
    <w:link w:val="Heading1"/>
    <w:rsid w:val="00C87E04"/>
    <w:rPr>
      <w:rFonts w:eastAsia="ヒラギノ角ゴ Pro W3"/>
      <w:b/>
      <w:caps/>
      <w:color w:val="000000"/>
      <w:sz w:val="48"/>
    </w:rPr>
  </w:style>
  <w:style w:type="character" w:customStyle="1" w:styleId="Heading2Char">
    <w:name w:val="Heading 2 Char"/>
    <w:basedOn w:val="DefaultParagraphFont"/>
    <w:link w:val="Heading2"/>
    <w:rsid w:val="00C87E04"/>
    <w:rPr>
      <w:rFonts w:eastAsia="ヒラギノ角ゴ Pro W3"/>
      <w:b/>
      <w:sz w:val="40"/>
    </w:rPr>
  </w:style>
  <w:style w:type="character" w:customStyle="1" w:styleId="Heading3Char">
    <w:name w:val="Heading 3 Char"/>
    <w:basedOn w:val="DefaultParagraphFont"/>
    <w:link w:val="Heading3"/>
    <w:rsid w:val="00C87E04"/>
    <w:rPr>
      <w:rFonts w:ascii="Times" w:eastAsia="ヒラギノ角ゴ Pro W3" w:hAnsi="Times"/>
      <w:b/>
      <w:sz w:val="32"/>
      <w:szCs w:val="24"/>
    </w:rPr>
  </w:style>
  <w:style w:type="character" w:customStyle="1" w:styleId="Heading4Char">
    <w:name w:val="Heading 4 Char"/>
    <w:basedOn w:val="DefaultParagraphFont"/>
    <w:link w:val="Heading4"/>
    <w:rsid w:val="00C87E04"/>
    <w:rPr>
      <w:rFonts w:eastAsia="ヒラギノ角ゴ Pro W3"/>
      <w:b/>
      <w:caps/>
      <w:color w:val="000000"/>
      <w:sz w:val="36"/>
      <w:szCs w:val="24"/>
    </w:rPr>
  </w:style>
  <w:style w:type="character" w:customStyle="1" w:styleId="Heading5Char">
    <w:name w:val="Heading 5 Char"/>
    <w:basedOn w:val="DefaultParagraphFont"/>
    <w:link w:val="Heading5"/>
    <w:rsid w:val="00C87E04"/>
    <w:rPr>
      <w:b/>
      <w:i/>
      <w:sz w:val="26"/>
      <w:szCs w:val="26"/>
    </w:rPr>
  </w:style>
  <w:style w:type="character" w:customStyle="1" w:styleId="Heading6Char">
    <w:name w:val="Heading 6 Char"/>
    <w:basedOn w:val="DefaultParagraphFont"/>
    <w:link w:val="Heading6"/>
    <w:rsid w:val="00C87E04"/>
    <w:rPr>
      <w:b/>
      <w:sz w:val="22"/>
      <w:szCs w:val="22"/>
    </w:rPr>
  </w:style>
  <w:style w:type="character" w:customStyle="1" w:styleId="Heading7Char">
    <w:name w:val="Heading 7 Char"/>
    <w:basedOn w:val="DefaultParagraphFont"/>
    <w:link w:val="Heading7"/>
    <w:rsid w:val="00C87E04"/>
    <w:rPr>
      <w:sz w:val="24"/>
      <w:szCs w:val="24"/>
    </w:rPr>
  </w:style>
  <w:style w:type="character" w:customStyle="1" w:styleId="Heading8Char">
    <w:name w:val="Heading 8 Char"/>
    <w:basedOn w:val="DefaultParagraphFont"/>
    <w:link w:val="Heading8"/>
    <w:rsid w:val="00C87E04"/>
    <w:rPr>
      <w:i/>
      <w:sz w:val="24"/>
      <w:szCs w:val="24"/>
    </w:rPr>
  </w:style>
  <w:style w:type="character" w:customStyle="1" w:styleId="BodyTextChar">
    <w:name w:val="Body Text Char"/>
    <w:basedOn w:val="DefaultParagraphFont"/>
    <w:link w:val="BodyText"/>
    <w:rsid w:val="00C87E04"/>
    <w:rPr>
      <w:rFonts w:eastAsia="ヒラギノ角ゴ Pro W3"/>
      <w:color w:val="000000"/>
      <w:sz w:val="24"/>
      <w:lang w:val="en-US" w:eastAsia="en-US" w:bidi="ar-SA"/>
    </w:rPr>
  </w:style>
  <w:style w:type="character" w:customStyle="1" w:styleId="BodyTextIndent3Char">
    <w:name w:val="Body Text Indent 3 Char"/>
    <w:basedOn w:val="DefaultParagraphFont"/>
    <w:link w:val="BodyTextIndent3"/>
    <w:rsid w:val="00C87E04"/>
    <w:rPr>
      <w:rFonts w:ascii="Times" w:eastAsia="ヒラギノ角ゴ Pro W3" w:hAnsi="Times"/>
      <w:color w:val="000000"/>
      <w:sz w:val="24"/>
      <w:lang w:val="en-US" w:eastAsia="en-US" w:bidi="ar-SA"/>
    </w:rPr>
  </w:style>
  <w:style w:type="character" w:customStyle="1" w:styleId="HeaderChar">
    <w:name w:val="Header Char"/>
    <w:basedOn w:val="DefaultParagraphFont"/>
    <w:link w:val="Header"/>
    <w:uiPriority w:val="99"/>
    <w:rsid w:val="00C87E04"/>
    <w:rPr>
      <w:rFonts w:ascii="Times" w:eastAsia="ヒラギノ角ゴ Pro W3" w:hAnsi="Times"/>
      <w:color w:val="000000"/>
      <w:sz w:val="24"/>
      <w:lang w:val="en-US" w:eastAsia="en-US" w:bidi="ar-SA"/>
    </w:rPr>
  </w:style>
  <w:style w:type="character" w:customStyle="1" w:styleId="FooterChar">
    <w:name w:val="Footer Char"/>
    <w:basedOn w:val="DefaultParagraphFont"/>
    <w:link w:val="Footer"/>
    <w:uiPriority w:val="99"/>
    <w:semiHidden/>
    <w:rsid w:val="00C87E04"/>
    <w:rPr>
      <w:sz w:val="24"/>
    </w:rPr>
  </w:style>
  <w:style w:type="character" w:customStyle="1" w:styleId="BodyText2Char">
    <w:name w:val="Body Text 2 Char"/>
    <w:basedOn w:val="DefaultParagraphFont"/>
    <w:link w:val="BodyText2"/>
    <w:rsid w:val="00C87E04"/>
    <w:rPr>
      <w:rFonts w:eastAsia="ヒラギノ角ゴ Pro W3"/>
      <w:b/>
      <w:color w:val="FC4F00"/>
      <w:sz w:val="24"/>
      <w:lang w:val="en-US" w:eastAsia="en-US" w:bidi="ar-SA"/>
    </w:rPr>
  </w:style>
  <w:style w:type="character" w:customStyle="1" w:styleId="BodyTextIndentChar">
    <w:name w:val="Body Text Indent Char"/>
    <w:basedOn w:val="DefaultParagraphFont"/>
    <w:link w:val="BodyTextIndent"/>
    <w:rsid w:val="00C87E04"/>
    <w:rPr>
      <w:rFonts w:ascii="Times" w:eastAsia="ヒラギノ角ゴ Pro W3" w:hAnsi="Times"/>
      <w:color w:val="000000"/>
      <w:sz w:val="24"/>
      <w:szCs w:val="24"/>
    </w:rPr>
  </w:style>
  <w:style w:type="paragraph" w:styleId="BodyText3">
    <w:name w:val="Body Text 3"/>
    <w:link w:val="BodyText3Char"/>
    <w:rsid w:val="00C87E04"/>
    <w:pPr>
      <w:tabs>
        <w:tab w:val="left" w:pos="-360"/>
        <w:tab w:val="left" w:pos="90"/>
      </w:tabs>
    </w:pPr>
    <w:rPr>
      <w:rFonts w:eastAsia="ヒラギノ角ゴ Pro W3"/>
      <w:color w:val="000000"/>
      <w:sz w:val="24"/>
      <w:szCs w:val="24"/>
      <w:lang w:val="en-US"/>
    </w:rPr>
  </w:style>
  <w:style w:type="character" w:customStyle="1" w:styleId="BodyText3Char">
    <w:name w:val="Body Text 3 Char"/>
    <w:basedOn w:val="DefaultParagraphFont"/>
    <w:link w:val="BodyText3"/>
    <w:rsid w:val="00C87E04"/>
    <w:rPr>
      <w:rFonts w:eastAsia="ヒラギノ角ゴ Pro W3"/>
      <w:color w:val="000000"/>
      <w:sz w:val="24"/>
      <w:szCs w:val="24"/>
      <w:lang w:val="en-US" w:eastAsia="en-US" w:bidi="ar-SA"/>
    </w:rPr>
  </w:style>
  <w:style w:type="character" w:styleId="Hyperlink">
    <w:name w:val="Hyperlink"/>
    <w:rsid w:val="00C87E04"/>
    <w:rPr>
      <w:color w:val="0000FF"/>
      <w:sz w:val="20"/>
      <w:u w:val="single"/>
    </w:rPr>
  </w:style>
  <w:style w:type="paragraph" w:customStyle="1" w:styleId="Heading8A">
    <w:name w:val="Heading 8 A"/>
    <w:next w:val="Normal"/>
    <w:rsid w:val="00C87E04"/>
    <w:pPr>
      <w:keepNext/>
      <w:tabs>
        <w:tab w:val="left" w:pos="90"/>
      </w:tabs>
      <w:outlineLvl w:val="7"/>
    </w:pPr>
    <w:rPr>
      <w:rFonts w:eastAsia="ヒラギノ角ゴ Pro W3"/>
      <w:color w:val="000000"/>
      <w:sz w:val="24"/>
      <w:szCs w:val="24"/>
      <w:lang w:val="en-US"/>
    </w:rPr>
  </w:style>
  <w:style w:type="paragraph" w:styleId="FootnoteText">
    <w:name w:val="footnote text"/>
    <w:basedOn w:val="Normal"/>
    <w:link w:val="FootnoteTextChar"/>
    <w:uiPriority w:val="99"/>
    <w:rsid w:val="00C87E04"/>
    <w:rPr>
      <w:rFonts w:ascii="Times" w:eastAsia="ヒラギノ角ゴ Pro W3" w:hAnsi="Times"/>
      <w:color w:val="000000"/>
      <w:szCs w:val="24"/>
    </w:rPr>
  </w:style>
  <w:style w:type="character" w:customStyle="1" w:styleId="FootnoteTextChar">
    <w:name w:val="Footnote Text Char"/>
    <w:basedOn w:val="DefaultParagraphFont"/>
    <w:link w:val="FootnoteText"/>
    <w:uiPriority w:val="99"/>
    <w:rsid w:val="00C87E04"/>
    <w:rPr>
      <w:rFonts w:ascii="Times" w:eastAsia="ヒラギノ角ゴ Pro W3" w:hAnsi="Times"/>
      <w:color w:val="000000"/>
      <w:sz w:val="24"/>
      <w:szCs w:val="24"/>
    </w:rPr>
  </w:style>
  <w:style w:type="character" w:styleId="FootnoteReference">
    <w:name w:val="footnote reference"/>
    <w:basedOn w:val="DefaultParagraphFont"/>
    <w:uiPriority w:val="99"/>
    <w:rsid w:val="00C87E04"/>
    <w:rPr>
      <w:vertAlign w:val="superscript"/>
    </w:rPr>
  </w:style>
  <w:style w:type="paragraph" w:styleId="ListParagraph">
    <w:name w:val="List Paragraph"/>
    <w:basedOn w:val="Normal"/>
    <w:uiPriority w:val="34"/>
    <w:qFormat/>
    <w:rsid w:val="00C87E04"/>
    <w:pPr>
      <w:spacing w:after="80"/>
      <w:ind w:left="720"/>
      <w:contextualSpacing/>
    </w:pPr>
    <w:rPr>
      <w:rFonts w:ascii="Cambria" w:hAnsi="Cambria"/>
      <w:sz w:val="22"/>
      <w:szCs w:val="22"/>
    </w:rPr>
  </w:style>
  <w:style w:type="paragraph" w:styleId="BalloonText">
    <w:name w:val="Balloon Text"/>
    <w:basedOn w:val="Normal"/>
    <w:link w:val="BalloonTextChar"/>
    <w:unhideWhenUsed/>
    <w:rsid w:val="00C87E04"/>
    <w:rPr>
      <w:rFonts w:ascii="Lucida Grande" w:hAnsi="Lucida Grande"/>
      <w:sz w:val="18"/>
      <w:szCs w:val="18"/>
    </w:rPr>
  </w:style>
  <w:style w:type="character" w:customStyle="1" w:styleId="BalloonTextChar">
    <w:name w:val="Balloon Text Char"/>
    <w:basedOn w:val="DefaultParagraphFont"/>
    <w:link w:val="BalloonText"/>
    <w:rsid w:val="00C87E04"/>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laws.justice.gc.ca/eng/C-46/20100114/page-4.html?rp2=HOME&amp;rp3=SI&amp;rp1=sexual%20offence&amp;rp4=all&amp;rp9=cs&amp;rp10=L&amp;rp13=50"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2359</Words>
  <Characters>13447</Characters>
  <Application>Microsoft Macintosh Word</Application>
  <DocSecurity>0</DocSecurity>
  <Lines>112</Lines>
  <Paragraphs>26</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CARE OF VULNERABLE PEOPLE</vt:lpstr>
      <vt:lpstr>Section 1: Policy</vt:lpstr>
      <vt:lpstr>    Policy statement</vt:lpstr>
      <vt:lpstr>    </vt:lpstr>
      <vt:lpstr>Section 2: RESPONSIBILITIES </vt:lpstr>
      <vt:lpstr/>
      <vt:lpstr>        Responsibilities of staff</vt:lpstr>
      <vt:lpstr>Section 3: Procedures</vt:lpstr>
      <vt:lpstr>    Preventive procedures</vt:lpstr>
      <vt:lpstr>        Preventive procedures for staff contact with children</vt:lpstr>
      <vt:lpstr>        Preventive procedures for children staying overnight</vt:lpstr>
      <vt:lpstr>        Preventive procedures for staff contact with vulnerable adults</vt:lpstr>
      <vt:lpstr>        </vt:lpstr>
      <vt:lpstr>    Incident procedures</vt:lpstr>
      <vt:lpstr>        Accidental injuries to children</vt:lpstr>
      <vt:lpstr>        Incident procedures for staff</vt:lpstr>
      <vt:lpstr>Section 4: Appendices</vt:lpstr>
      <vt:lpstr>    Appendix A: Definitions</vt:lpstr>
      <vt:lpstr>    Appendix B: Legal reporting requirements</vt:lpstr>
    </vt:vector>
  </TitlesOfParts>
  <LinksUpToDate>false</LinksUpToDate>
  <CharactersWithSpaces>16513</CharactersWithSpaces>
  <SharedDoc>false</SharedDoc>
  <HLinks>
    <vt:vector size="6" baseType="variant">
      <vt:variant>
        <vt:i4>4653130</vt:i4>
      </vt:variant>
      <vt:variant>
        <vt:i4>51</vt:i4>
      </vt:variant>
      <vt:variant>
        <vt:i4>0</vt:i4>
      </vt:variant>
      <vt:variant>
        <vt:i4>5</vt:i4>
      </vt:variant>
      <vt:variant>
        <vt:lpwstr>http://laws.justice.gc.ca/eng/C-46/20100114/page-4.html?rp2=HOME&amp;rp3=SI&amp;rp1=sexual offence&amp;rp4=all&amp;rp9=cs&amp;rp10=L&amp;rp13=50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OF VULNERABLE PEOPLE</dc:title>
  <dc:subject/>
  <dc:creator>Lynn Robinson</dc:creator>
  <cp:keywords/>
  <cp:lastModifiedBy>Lynn Robinson</cp:lastModifiedBy>
  <cp:revision>3</cp:revision>
  <cp:lastPrinted>2018-07-24T01:34:00Z</cp:lastPrinted>
  <dcterms:created xsi:type="dcterms:W3CDTF">2020-08-07T21:40:00Z</dcterms:created>
  <dcterms:modified xsi:type="dcterms:W3CDTF">2020-08-07T21:44:00Z</dcterms:modified>
</cp:coreProperties>
</file>